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B" w:rsidRDefault="00803F14" w:rsidP="00787B03">
      <w:pPr>
        <w:pStyle w:val="a4"/>
        <w:tabs>
          <w:tab w:val="left" w:pos="1134"/>
        </w:tabs>
        <w:spacing w:after="0"/>
        <w:rPr>
          <w:b/>
          <w:noProof/>
          <w:lang w:eastAsia="ru-RU"/>
        </w:rPr>
      </w:pPr>
      <w:r>
        <w:rPr>
          <w:b/>
          <w:bCs/>
          <w:sz w:val="28"/>
          <w:szCs w:val="28"/>
        </w:rPr>
        <w:t xml:space="preserve">              </w:t>
      </w:r>
      <w:r w:rsidR="00957F6B">
        <w:rPr>
          <w:b/>
          <w:noProof/>
          <w:lang w:eastAsia="ru-RU"/>
        </w:rPr>
        <w:t xml:space="preserve">                </w:t>
      </w:r>
      <w:r w:rsidR="00957F6B">
        <w:rPr>
          <w:b/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2E" w:rsidRDefault="00A5212E" w:rsidP="00787B0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787B03" w:rsidRPr="00357764" w:rsidRDefault="00803F14" w:rsidP="00787B0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7F6B">
        <w:rPr>
          <w:b/>
          <w:bCs/>
          <w:sz w:val="28"/>
          <w:szCs w:val="28"/>
        </w:rPr>
        <w:t xml:space="preserve">              </w:t>
      </w:r>
      <w:r w:rsidR="00787B03" w:rsidRPr="00357764">
        <w:rPr>
          <w:b/>
          <w:bCs/>
          <w:sz w:val="28"/>
          <w:szCs w:val="28"/>
        </w:rPr>
        <w:t>АДМИНИСТРАЦИЯ</w:t>
      </w:r>
    </w:p>
    <w:p w:rsidR="00787B03" w:rsidRPr="00357764" w:rsidRDefault="00787B03" w:rsidP="00787B03">
      <w:pPr>
        <w:pStyle w:val="a4"/>
        <w:spacing w:after="0"/>
        <w:rPr>
          <w:sz w:val="28"/>
          <w:szCs w:val="28"/>
        </w:rPr>
      </w:pP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787B03" w:rsidRPr="00357764" w:rsidRDefault="00787B03" w:rsidP="00787B03">
      <w:pPr>
        <w:pStyle w:val="a4"/>
        <w:spacing w:after="0"/>
      </w:pP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787B03" w:rsidRPr="00357764" w:rsidRDefault="00787B03" w:rsidP="00787B03">
      <w:pPr>
        <w:pStyle w:val="a4"/>
        <w:spacing w:after="0"/>
      </w:pP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787B03" w:rsidRPr="00357764" w:rsidRDefault="00787B03" w:rsidP="00787B03">
      <w:pPr>
        <w:pStyle w:val="a4"/>
        <w:spacing w:after="0"/>
        <w:rPr>
          <w:b/>
          <w:bCs/>
          <w:sz w:val="28"/>
          <w:szCs w:val="28"/>
        </w:rPr>
      </w:pPr>
    </w:p>
    <w:p w:rsidR="00787B03" w:rsidRPr="00A5212E" w:rsidRDefault="00A5212E" w:rsidP="0083171B">
      <w:pPr>
        <w:pStyle w:val="a4"/>
        <w:rPr>
          <w:sz w:val="28"/>
          <w:szCs w:val="28"/>
          <w:u w:val="single"/>
        </w:rPr>
      </w:pPr>
      <w:r w:rsidRPr="00A5212E">
        <w:rPr>
          <w:bCs/>
          <w:sz w:val="28"/>
          <w:szCs w:val="28"/>
          <w:u w:val="single"/>
        </w:rPr>
        <w:t xml:space="preserve">     </w:t>
      </w:r>
      <w:r w:rsidR="0083171B" w:rsidRPr="00A5212E">
        <w:rPr>
          <w:bCs/>
          <w:sz w:val="28"/>
          <w:szCs w:val="28"/>
          <w:u w:val="single"/>
        </w:rPr>
        <w:t xml:space="preserve"> </w:t>
      </w:r>
      <w:r w:rsidR="007B3A68" w:rsidRPr="00A5212E">
        <w:rPr>
          <w:bCs/>
          <w:sz w:val="28"/>
          <w:szCs w:val="28"/>
          <w:u w:val="single"/>
        </w:rPr>
        <w:t>1</w:t>
      </w:r>
      <w:r w:rsidR="00F04DDB">
        <w:rPr>
          <w:bCs/>
          <w:sz w:val="28"/>
          <w:szCs w:val="28"/>
          <w:u w:val="single"/>
        </w:rPr>
        <w:t>7</w:t>
      </w:r>
      <w:r w:rsidR="00CE23E7" w:rsidRPr="00A5212E">
        <w:rPr>
          <w:bCs/>
          <w:sz w:val="28"/>
          <w:szCs w:val="28"/>
          <w:u w:val="single"/>
        </w:rPr>
        <w:t xml:space="preserve"> </w:t>
      </w:r>
      <w:r w:rsidR="009F78CB" w:rsidRPr="00A5212E">
        <w:rPr>
          <w:bCs/>
          <w:sz w:val="28"/>
          <w:szCs w:val="28"/>
          <w:u w:val="single"/>
        </w:rPr>
        <w:t>.</w:t>
      </w:r>
      <w:r w:rsidR="0083171B" w:rsidRPr="00A5212E">
        <w:rPr>
          <w:bCs/>
          <w:sz w:val="28"/>
          <w:szCs w:val="28"/>
          <w:u w:val="single"/>
        </w:rPr>
        <w:t xml:space="preserve">01. </w:t>
      </w:r>
      <w:r w:rsidR="009F78CB" w:rsidRPr="00A5212E">
        <w:rPr>
          <w:bCs/>
          <w:sz w:val="28"/>
          <w:szCs w:val="28"/>
          <w:u w:val="single"/>
        </w:rPr>
        <w:t>202</w:t>
      </w:r>
      <w:r w:rsidR="00EA1DF6">
        <w:rPr>
          <w:bCs/>
          <w:sz w:val="28"/>
          <w:szCs w:val="28"/>
          <w:u w:val="single"/>
        </w:rPr>
        <w:t>3</w:t>
      </w:r>
      <w:r w:rsidR="00787B03" w:rsidRPr="00A5212E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  <w:r w:rsidR="00787B03" w:rsidRPr="00A5212E">
        <w:rPr>
          <w:sz w:val="28"/>
          <w:szCs w:val="28"/>
        </w:rPr>
        <w:t>№</w:t>
      </w:r>
      <w:r w:rsidR="00787B03" w:rsidRPr="00A5212E">
        <w:rPr>
          <w:sz w:val="28"/>
          <w:szCs w:val="28"/>
          <w:u w:val="single"/>
        </w:rPr>
        <w:t xml:space="preserve">  </w:t>
      </w:r>
      <w:r w:rsidR="009F78CB" w:rsidRPr="00A5212E">
        <w:rPr>
          <w:sz w:val="28"/>
          <w:szCs w:val="28"/>
        </w:rPr>
        <w:t>_</w:t>
      </w:r>
      <w:r w:rsidRPr="00A5212E">
        <w:rPr>
          <w:sz w:val="28"/>
          <w:szCs w:val="28"/>
          <w:u w:val="single"/>
        </w:rPr>
        <w:t xml:space="preserve">       19</w:t>
      </w:r>
      <w:r w:rsidR="00CE23E7" w:rsidRPr="00A5212E">
        <w:rPr>
          <w:sz w:val="28"/>
          <w:szCs w:val="28"/>
          <w:u w:val="single"/>
        </w:rPr>
        <w:t>-п</w:t>
      </w:r>
      <w:r w:rsidRPr="00A5212E">
        <w:rPr>
          <w:sz w:val="28"/>
          <w:szCs w:val="28"/>
        </w:rPr>
        <w:t>__________</w:t>
      </w:r>
    </w:p>
    <w:p w:rsidR="00787B03" w:rsidRPr="00357764" w:rsidRDefault="00787B03" w:rsidP="00787B03">
      <w:pPr>
        <w:pStyle w:val="a4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EA1DF6">
        <w:pict>
          <v:line id="Прямая соединительная линия 9" o:spid="_x0000_s1030" style="position:absolute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EA1DF6">
        <w:pict>
          <v:line id="Прямая соединительная линия 10" o:spid="_x0000_s1031" style="position:absolute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A1DF6">
        <w:pict>
          <v:line id="Прямая соединительная линия 11" o:spid="_x0000_s1032" style="position:absolute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A1DF6">
        <w:pict>
          <v:line id="Прямая соединительная линия 12" o:spid="_x0000_s1033" style="position:absolute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оценки </w:t>
      </w:r>
      <w:proofErr w:type="spellStart"/>
      <w:r w:rsidRPr="00A5212E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proofErr w:type="spellEnd"/>
      <w:r w:rsidR="00A5212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12E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 управления  </w:t>
      </w:r>
      <w:proofErr w:type="gramStart"/>
      <w:r w:rsidRPr="00A5212E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proofErr w:type="gramEnd"/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предприятиями, осуществляющими   </w: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в  сфере </w:t>
      </w:r>
      <w:proofErr w:type="gramStart"/>
      <w:r w:rsidR="00A5212E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Pr="00A5212E">
        <w:rPr>
          <w:rFonts w:ascii="Times New Roman" w:eastAsia="Times New Roman" w:hAnsi="Times New Roman" w:cs="Times New Roman"/>
          <w:sz w:val="28"/>
          <w:szCs w:val="28"/>
        </w:rPr>
        <w:t>комму</w:t>
      </w:r>
      <w:proofErr w:type="gramEnd"/>
      <w:r w:rsidR="00A5212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12E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   хозяйства   на  территории   </w:t>
      </w:r>
      <w:r w:rsidR="00A5212E"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A5212E" w:rsidRDefault="00787B03" w:rsidP="00A5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район </w:t>
      </w:r>
      <w:proofErr w:type="gramStart"/>
      <w:r w:rsidRPr="00A5212E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gramEnd"/>
      <w:r w:rsidRPr="00A5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B03" w:rsidRPr="00A5212E" w:rsidRDefault="00787B03" w:rsidP="00A5212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A5212E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bookmarkEnd w:id="0"/>
    <w:p w:rsidR="00787B03" w:rsidRPr="00A5212E" w:rsidRDefault="00787B03" w:rsidP="00A5212E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2A0EDF" w:rsidRPr="00A5212E" w:rsidRDefault="002A0EDF" w:rsidP="00A5212E">
      <w:pPr>
        <w:pStyle w:val="a4"/>
        <w:tabs>
          <w:tab w:val="left" w:pos="1134"/>
        </w:tabs>
        <w:spacing w:after="0"/>
        <w:rPr>
          <w:sz w:val="28"/>
          <w:szCs w:val="28"/>
        </w:rPr>
      </w:pPr>
    </w:p>
    <w:p w:rsidR="002A0EDF" w:rsidRDefault="00DF1AB0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2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16 комплекса мер («дорожной карты») по развитию жилищно-коммунального хозяйства Новосергиевского района Оренбургской области,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Новосергиевского района от 14.04.2015 № 277-п:</w:t>
      </w:r>
    </w:p>
    <w:p w:rsidR="00FA32A8" w:rsidRDefault="00DF1AB0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FA32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0EDF" w:rsidRDefault="00FA32A8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1.1.К</w:t>
      </w:r>
      <w:r w:rsidR="00FD2544">
        <w:rPr>
          <w:rFonts w:ascii="Times New Roman" w:eastAsia="Times New Roman" w:hAnsi="Times New Roman" w:cs="Times New Roman"/>
          <w:sz w:val="28"/>
          <w:szCs w:val="28"/>
        </w:rPr>
        <w:t xml:space="preserve">ритерии и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управления муниципальными унитарными предприятиями, осуществляющими деятельность в сфере жилищно-коммунального хозяйства на территории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9F78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A0EDF" w:rsidRDefault="00FA32A8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орму отчета о достигнутых показателях эффективности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управления согласно приложению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A0EDF" w:rsidRDefault="00FA32A8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12E">
        <w:rPr>
          <w:rFonts w:ascii="Times New Roman" w:eastAsia="Times New Roman" w:hAnsi="Times New Roman" w:cs="Times New Roman"/>
          <w:sz w:val="28"/>
          <w:szCs w:val="28"/>
        </w:rPr>
        <w:t>Главному специалисту по капитальному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212E">
        <w:rPr>
          <w:rFonts w:ascii="Times New Roman" w:eastAsia="Times New Roman" w:hAnsi="Times New Roman" w:cs="Times New Roman"/>
          <w:sz w:val="28"/>
          <w:szCs w:val="28"/>
        </w:rPr>
        <w:t xml:space="preserve">тву администрации Новосергиевского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Карязиной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Е.Д.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>осуществить сбор и обобщение информации по оценке эффективности управления муниципальными унитарными предприятиями, осуществляющими деятельность в сфере жилищно</w:t>
      </w:r>
      <w:r w:rsidR="00A521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коммунального хозяйства на территории муниципального образования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Новосергиевского рай</w:t>
      </w:r>
      <w:r w:rsidR="00582A15">
        <w:rPr>
          <w:rFonts w:ascii="Times New Roman" w:eastAsia="Times New Roman" w:hAnsi="Times New Roman" w:cs="Times New Roman"/>
          <w:sz w:val="28"/>
          <w:szCs w:val="28"/>
        </w:rPr>
        <w:t>она Орен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>бургской области за 2022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A32A8" w:rsidRDefault="00FA32A8" w:rsidP="00FA3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FA32A8" w:rsidRDefault="00FA32A8" w:rsidP="00FA3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FA32A8" w:rsidP="00A52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>. Руководителям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r w:rsidR="0095369C">
        <w:rPr>
          <w:rFonts w:ascii="Times New Roman" w:eastAsia="Times New Roman" w:hAnsi="Times New Roman" w:cs="Times New Roman"/>
          <w:sz w:val="28"/>
          <w:szCs w:val="28"/>
        </w:rPr>
        <w:t>Новосергиевское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 xml:space="preserve"> ЖКХ»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>, МУП «Покровский коммунальщик»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представление информации для оценки эффективности управления муниципальным унитарным предприятием, осуществляющими деятельность в сфере жилищно-коммунального хозяйства на территории муниципального образования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области.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показатели эффективности управления муниципальным унитарным 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предприятием  за  20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 год  представляются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администрацию Новосергиевского района О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ренбургс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>кой области в срок до 25</w:t>
      </w:r>
      <w:r w:rsidR="00DE6851">
        <w:rPr>
          <w:rFonts w:ascii="Times New Roman" w:eastAsia="Times New Roman" w:hAnsi="Times New Roman" w:cs="Times New Roman"/>
          <w:sz w:val="28"/>
          <w:szCs w:val="28"/>
        </w:rPr>
        <w:t>.01.2023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A0EDF" w:rsidRDefault="00FA32A8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информационным технологиям администрации Новосергиевского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Кожимякину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 w:rsidR="00DE6851">
        <w:rPr>
          <w:rFonts w:ascii="Times New Roman" w:eastAsia="Times New Roman" w:hAnsi="Times New Roman" w:cs="Times New Roman"/>
          <w:sz w:val="28"/>
          <w:szCs w:val="28"/>
        </w:rPr>
        <w:t>обеспечить в срок до 01.02.2023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года размещение результатов проведения оценки эффективности  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Предприяти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 на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65311" w:rsidRPr="00665311" w:rsidRDefault="00FA32A8" w:rsidP="00A52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311" w:rsidRPr="00665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311" w:rsidRPr="00665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311" w:rsidRPr="006653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</w:t>
      </w:r>
      <w:r w:rsidR="00A521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A15">
        <w:rPr>
          <w:rFonts w:ascii="Times New Roman" w:hAnsi="Times New Roman" w:cs="Times New Roman"/>
          <w:sz w:val="28"/>
          <w:szCs w:val="28"/>
        </w:rPr>
        <w:t>Попова Ю.И.</w:t>
      </w:r>
    </w:p>
    <w:p w:rsidR="00665311" w:rsidRPr="00665311" w:rsidRDefault="00FA32A8" w:rsidP="00A5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311" w:rsidRPr="0066531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опубликованию на</w:t>
      </w:r>
      <w:r w:rsidR="00787B0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65311" w:rsidRPr="0066531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87B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5311" w:rsidRPr="00665311">
        <w:rPr>
          <w:rFonts w:ascii="Times New Roman" w:hAnsi="Times New Roman" w:cs="Times New Roman"/>
          <w:sz w:val="28"/>
          <w:szCs w:val="28"/>
        </w:rPr>
        <w:t>Новосергиевского района.</w:t>
      </w:r>
    </w:p>
    <w:p w:rsidR="00665311" w:rsidRPr="00665311" w:rsidRDefault="00665311" w:rsidP="0078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D1" w:rsidRDefault="000C2AD1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12E" w:rsidRDefault="00A5212E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301380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="000C2A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А.Д.Лыков</w:t>
      </w:r>
    </w:p>
    <w:p w:rsidR="00D07857" w:rsidRDefault="002A0EDF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0810" w:rsidRDefault="00AF0810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12E" w:rsidRDefault="00A5212E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AF0810" w:rsidP="00787B0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582A15">
        <w:rPr>
          <w:rFonts w:ascii="Times New Roman" w:eastAsia="Times New Roman" w:hAnsi="Times New Roman" w:cs="Times New Roman"/>
          <w:sz w:val="28"/>
          <w:szCs w:val="28"/>
        </w:rPr>
        <w:t>Попову Ю.И.,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A15">
        <w:rPr>
          <w:rFonts w:ascii="Times New Roman" w:eastAsia="Times New Roman" w:hAnsi="Times New Roman" w:cs="Times New Roman"/>
          <w:sz w:val="28"/>
          <w:szCs w:val="28"/>
        </w:rPr>
        <w:t>Поповой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2A8">
        <w:rPr>
          <w:rFonts w:ascii="Times New Roman" w:eastAsia="Times New Roman" w:hAnsi="Times New Roman" w:cs="Times New Roman"/>
          <w:sz w:val="28"/>
          <w:szCs w:val="28"/>
        </w:rPr>
        <w:t xml:space="preserve">Кривошеевой И.И., </w:t>
      </w:r>
      <w:proofErr w:type="spellStart"/>
      <w:r w:rsidR="00FA32A8">
        <w:rPr>
          <w:rFonts w:ascii="Times New Roman" w:eastAsia="Times New Roman" w:hAnsi="Times New Roman" w:cs="Times New Roman"/>
          <w:sz w:val="28"/>
          <w:szCs w:val="28"/>
        </w:rPr>
        <w:t>Карязиной</w:t>
      </w:r>
      <w:proofErr w:type="spellEnd"/>
      <w:r w:rsidR="00FA32A8">
        <w:rPr>
          <w:rFonts w:ascii="Times New Roman" w:eastAsia="Times New Roman" w:hAnsi="Times New Roman" w:cs="Times New Roman"/>
          <w:sz w:val="28"/>
          <w:szCs w:val="28"/>
        </w:rPr>
        <w:t xml:space="preserve"> Е.Д., </w:t>
      </w:r>
      <w:proofErr w:type="spellStart"/>
      <w:r w:rsidR="00FA32A8">
        <w:rPr>
          <w:rFonts w:ascii="Times New Roman" w:eastAsia="Times New Roman" w:hAnsi="Times New Roman" w:cs="Times New Roman"/>
          <w:sz w:val="28"/>
          <w:szCs w:val="28"/>
        </w:rPr>
        <w:t>Кожимякину</w:t>
      </w:r>
      <w:proofErr w:type="spellEnd"/>
      <w:r w:rsidR="00FA32A8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>, МУП «Новосергиевское ЖКХ»,</w:t>
      </w:r>
      <w:r w:rsidR="007B3A68">
        <w:rPr>
          <w:rFonts w:ascii="Times New Roman" w:eastAsia="Times New Roman" w:hAnsi="Times New Roman" w:cs="Times New Roman"/>
          <w:sz w:val="28"/>
          <w:szCs w:val="28"/>
        </w:rPr>
        <w:t xml:space="preserve"> МУП «Покровский коммунальщик»,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орготделу, прокурору.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0EDF" w:rsidRDefault="002A0EDF" w:rsidP="002A0EDF">
      <w:pPr>
        <w:spacing w:after="0" w:line="271" w:lineRule="auto"/>
        <w:rPr>
          <w:rFonts w:ascii="Times New Roman" w:eastAsia="Times New Roman" w:hAnsi="Times New Roman" w:cs="Times New Roman"/>
          <w:sz w:val="28"/>
          <w:szCs w:val="28"/>
        </w:rPr>
        <w:sectPr w:rsidR="002A0EDF" w:rsidSect="00787B0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7B03" w:rsidRPr="00787B03" w:rsidTr="00787B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B03" w:rsidRPr="00787B03" w:rsidRDefault="00787B03" w:rsidP="0078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lastRenderedPageBreak/>
              <w:t>Приложение №1</w:t>
            </w:r>
          </w:p>
          <w:p w:rsidR="00787B03" w:rsidRPr="00787B03" w:rsidRDefault="00787B03" w:rsidP="00787B03">
            <w:pPr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787B03" w:rsidRPr="00787B03" w:rsidRDefault="00787B03" w:rsidP="00FA32A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A32A8">
              <w:rPr>
                <w:rFonts w:ascii="Times New Roman" w:hAnsi="Times New Roman" w:cs="Times New Roman"/>
                <w:sz w:val="28"/>
              </w:rPr>
              <w:t>17.01.2023</w:t>
            </w:r>
            <w:r w:rsidRPr="00787B03">
              <w:rPr>
                <w:rFonts w:ascii="Times New Roman" w:hAnsi="Times New Roman" w:cs="Times New Roman"/>
                <w:sz w:val="28"/>
              </w:rPr>
              <w:t xml:space="preserve">  № </w:t>
            </w:r>
            <w:r w:rsidR="00FA32A8">
              <w:rPr>
                <w:rFonts w:ascii="Times New Roman" w:hAnsi="Times New Roman" w:cs="Times New Roman"/>
                <w:sz w:val="28"/>
              </w:rPr>
              <w:t>19-п</w:t>
            </w:r>
            <w:r w:rsidRPr="00787B0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</w:tr>
    </w:tbl>
    <w:p w:rsidR="002A0EDF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EDF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ПОРЯДОК </w:t>
      </w:r>
    </w:p>
    <w:p w:rsidR="002A0EDF" w:rsidRPr="00FD2544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эффективности управления муниципальными унитарными предприятиями, осуществляющими деятельность в сфере жилищно-коммунального хозяйства на территории муниципального образования </w:t>
      </w:r>
      <w:r w:rsidR="00FD2544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Новосергиевский </w:t>
      </w:r>
      <w:r w:rsidR="00FD2544" w:rsidRPr="00FD2544">
        <w:rPr>
          <w:rFonts w:ascii="Times New Roman" w:eastAsia="Times New Roman" w:hAnsi="Times New Roman" w:cs="Times New Roman"/>
          <w:b/>
          <w:sz w:val="28"/>
          <w:szCs w:val="28"/>
        </w:rPr>
        <w:t>район Оренбургской области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Руководители Предприятий по итогам отчетного периода (календарный год):  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обеспечивают определение  фактически достигнутых за отчетный период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величин  показателей  эффективности  деятельности Предприятия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  соответствии  с     показателями,  предусмотренн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ыми  в  приложении 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A0EDF" w:rsidRDefault="003D5B61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представляют  в  а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показатели эффективности Предприятия за отчетный перио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д по форме, согласно приложению№2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 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несут ответственность за достоверность представляемой информации.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Итоговая оценка эффективности управления Предприятием проводится с учетом показателей эффективности управления Предприя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тием, приведенных в приложении 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постановлению, по однобалльной системе значений на основании следующих критериев: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до 0,8 баллов - эффективное управление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0,8 до 0,6 баллов - достаточно эффективное управление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0,4 до 0,2 баллов - низкий уровень эффективности управления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0,2 баллов - неэффективное управление Предприятием.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Расчет итогового показателя эффективности управления Предприятием определяется по формуле: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proofErr w:type="gramEnd"/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=  ∑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/n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i=1</w:t>
      </w:r>
    </w:p>
    <w:p w:rsidR="00F95422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 n - количество показателей.</w:t>
      </w:r>
    </w:p>
    <w:p w:rsidR="00787B03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422">
        <w:rPr>
          <w:rFonts w:ascii="Times New Roman" w:hAnsi="Times New Roman" w:cs="Times New Roman"/>
          <w:sz w:val="28"/>
          <w:szCs w:val="28"/>
        </w:rPr>
        <w:t>Дополнительные критерии о</w:t>
      </w:r>
      <w:r>
        <w:rPr>
          <w:rFonts w:ascii="Times New Roman" w:hAnsi="Times New Roman" w:cs="Times New Roman"/>
          <w:sz w:val="28"/>
          <w:szCs w:val="28"/>
        </w:rPr>
        <w:t>ценки эффективности управления</w:t>
      </w:r>
      <w:r w:rsidRPr="00F95422">
        <w:rPr>
          <w:rFonts w:ascii="Times New Roman" w:hAnsi="Times New Roman" w:cs="Times New Roman"/>
          <w:sz w:val="28"/>
          <w:szCs w:val="28"/>
        </w:rPr>
        <w:t>государственными  и муниципальными унитарными предприятиями,</w:t>
      </w:r>
    </w:p>
    <w:p w:rsidR="00787B03" w:rsidRDefault="00787B03" w:rsidP="007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03" w:rsidRDefault="00787B03" w:rsidP="0078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95422" w:rsidRPr="00F95422" w:rsidRDefault="00F95422" w:rsidP="007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2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F9542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</w:t>
      </w:r>
      <w:r w:rsidRPr="00F95422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422" w:rsidRPr="00F95422" w:rsidRDefault="00F95422" w:rsidP="00787B0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5422">
        <w:rPr>
          <w:rFonts w:ascii="Times New Roman" w:hAnsi="Times New Roman"/>
          <w:sz w:val="28"/>
          <w:szCs w:val="28"/>
        </w:rPr>
        <w:t xml:space="preserve">Управление  государственным или </w:t>
      </w:r>
      <w:proofErr w:type="gramStart"/>
      <w:r w:rsidRPr="00F95422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F95422">
        <w:rPr>
          <w:rFonts w:ascii="Times New Roman" w:hAnsi="Times New Roman"/>
          <w:sz w:val="28"/>
          <w:szCs w:val="28"/>
        </w:rPr>
        <w:t xml:space="preserve"> унитарным предприятием, осуществляющим деятельность в сфере жилищно-коммунального хозяйства (далее – предприятие), признается неэффективным в случае, если выявляется его соответствие любому из нижеуказанных критериев: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а) наличие у предприятия убытка от основной деятельности за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последние три отчетных периода; 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б) несоответствие качества предоставляемых услуг в сфере </w:t>
      </w:r>
      <w:r w:rsidRPr="00F95422">
        <w:rPr>
          <w:rFonts w:ascii="Times New Roman" w:hAnsi="Times New Roman" w:cs="Times New Roman"/>
          <w:sz w:val="28"/>
          <w:szCs w:val="28"/>
        </w:rPr>
        <w:br/>
        <w:t>теплоснабжения (предоставления услуги по отоплению), водоснабжения и водоотведения законодательно установленным нормам.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В случае оказания услуг по всем видам коммунальных ресурсов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(услуг) управление предприятием признается неэффективным в случае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выявления вышеуказанных нарушений хотя бы по одному виду </w:t>
      </w:r>
      <w:r w:rsidRPr="00F95422">
        <w:rPr>
          <w:rFonts w:ascii="Times New Roman" w:hAnsi="Times New Roman" w:cs="Times New Roman"/>
          <w:sz w:val="28"/>
          <w:szCs w:val="28"/>
        </w:rPr>
        <w:br/>
        <w:t>ресурса (услуги).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 Управление предприятием признается неэффективным в случае, если в результате своей деятельности оно оказывало услуги, не соответствующие по качеству предоставляемых услуг в сфере теплоснабжения, водоснабжения и водоотведения законодательно установленным нормам        </w:t>
      </w:r>
      <w:r w:rsidRPr="00F95422">
        <w:rPr>
          <w:rFonts w:ascii="Times New Roman" w:hAnsi="Times New Roman" w:cs="Times New Roman"/>
          <w:sz w:val="28"/>
          <w:szCs w:val="28"/>
        </w:rPr>
        <w:tab/>
      </w:r>
      <w:r w:rsidRPr="00F95422">
        <w:rPr>
          <w:rFonts w:ascii="Times New Roman" w:hAnsi="Times New Roman" w:cs="Times New Roman"/>
          <w:sz w:val="28"/>
          <w:szCs w:val="28"/>
        </w:rPr>
        <w:tab/>
      </w:r>
      <w:r w:rsidRPr="00F95422">
        <w:rPr>
          <w:rFonts w:ascii="Times New Roman" w:hAnsi="Times New Roman" w:cs="Times New Roman"/>
          <w:sz w:val="28"/>
          <w:szCs w:val="28"/>
        </w:rPr>
        <w:tab/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сопоставление значений показателей за отчетный период и  оценку  эффективности    деятельности    Предприятий  в     соответствии с   критериям</w:t>
      </w:r>
      <w:r w:rsidR="00C60CB9">
        <w:rPr>
          <w:rFonts w:ascii="Times New Roman" w:eastAsia="Times New Roman" w:hAnsi="Times New Roman" w:cs="Times New Roman"/>
          <w:sz w:val="28"/>
          <w:szCs w:val="28"/>
        </w:rPr>
        <w:t>и,   указанными в   пунктах    1,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настоящего   приложения.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необходимости, по результатам проведенной оценки готовятся предложения   главе Администрации </w:t>
      </w:r>
      <w:r w:rsidR="00CA2423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    реорганизации    Предприятий,    их    ликвидации,      преобразовании, о целесообразности смены их руководства, приватизации муниципального имущества, а также рекомендуется провести актуализацию и (или) утверждение графиков передачи в концессию объектов жилищно-коммунального хозяйства муниципальных предприятий, осуществляющих неэффективное управление, согласно формы, утвержденной Министерством строительства Российской Федерации.</w:t>
      </w:r>
      <w:proofErr w:type="gramEnd"/>
    </w:p>
    <w:p w:rsidR="002A0EDF" w:rsidRDefault="002A0EDF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5422" w:rsidRDefault="00F95422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7B03" w:rsidRPr="00787B03" w:rsidTr="00787B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B03" w:rsidRPr="00787B03" w:rsidRDefault="00787B03" w:rsidP="007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87B03" w:rsidRPr="00787B03" w:rsidRDefault="00787B03" w:rsidP="0078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787B03" w:rsidRPr="00787B03" w:rsidRDefault="00787B03" w:rsidP="00FA32A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A32A8">
              <w:rPr>
                <w:rFonts w:ascii="Times New Roman" w:hAnsi="Times New Roman" w:cs="Times New Roman"/>
                <w:sz w:val="28"/>
                <w:szCs w:val="28"/>
              </w:rPr>
              <w:t xml:space="preserve"> 17.01.2023</w:t>
            </w: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FA32A8">
              <w:rPr>
                <w:rFonts w:ascii="Times New Roman" w:hAnsi="Times New Roman" w:cs="Times New Roman"/>
                <w:sz w:val="28"/>
                <w:szCs w:val="28"/>
              </w:rPr>
              <w:t>19-п</w:t>
            </w: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17822" w:rsidRPr="00A17822" w:rsidRDefault="00A17822" w:rsidP="00A17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0EDF" w:rsidRDefault="002A0EDF" w:rsidP="00A17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EDF" w:rsidRDefault="002A0EDF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  <w:r w:rsidR="001B42E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УПРАВЛЕНИЯ</w:t>
      </w:r>
    </w:p>
    <w:p w:rsidR="002A0EDF" w:rsidRDefault="001B42E8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ПРЕДПРИЯТИЯМИ</w:t>
      </w:r>
    </w:p>
    <w:p w:rsidR="002A0EDF" w:rsidRDefault="00582A15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 за  20</w:t>
      </w:r>
      <w:r w:rsidR="002A0EDF">
        <w:rPr>
          <w:rFonts w:ascii="Times New Roman" w:eastAsia="Times New Roman" w:hAnsi="Times New Roman" w:cs="Times New Roman"/>
          <w:b/>
          <w:bCs/>
          <w:sz w:val="28"/>
          <w:szCs w:val="28"/>
        </w:rPr>
        <w:t>__ год</w:t>
      </w:r>
    </w:p>
    <w:p w:rsidR="002A0EDF" w:rsidRDefault="002A0EDF" w:rsidP="002A0ED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(наименование предприятия)</w:t>
      </w:r>
    </w:p>
    <w:p w:rsidR="008E0783" w:rsidRPr="008E0783" w:rsidRDefault="008E0783" w:rsidP="008E078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134"/>
        <w:gridCol w:w="1276"/>
      </w:tblGrid>
      <w:tr w:rsidR="008E0783" w:rsidRPr="00787B03" w:rsidTr="00FA32A8">
        <w:trPr>
          <w:trHeight w:val="7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Допустимые баллы </w:t>
            </w: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оценки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Балл </w:t>
            </w: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оценки</w:t>
            </w:r>
          </w:p>
        </w:tc>
      </w:tr>
      <w:tr w:rsidR="008E0783" w:rsidRPr="00787B03" w:rsidTr="00FA32A8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выполнение плановых показателей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надежности, качества и энергетической эффективности в соответствии с законодательством Российской Федерации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60CB9"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C60CB9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  <w:r w:rsidR="008E0783"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FA32A8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при наличии производственной и (или) инвестиционной программы Предприятия, содержащей показатели надежности, качества и энергетической эффективности   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 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  за отчетный период;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FA32A8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при отсутствии инвестиционной программы Предприятия либо в случае, если инвестиционная  и (или) производственная программа Предприятия не содержит показатели надежности, качества и энергетической эффективности: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количество неисполненных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количество неисполненных в срок предписаний уполномоченного надзорного органа о несоблюдении установленных требований к качеству не превышает одного предписания;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FA32A8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наличие нецелевого использования бюджетных средств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нецелев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нецелев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=1, если проверка целевого использования бюджетных средств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за отчетный год, не выявила нецелевое использование бюджетных средств за отчетный год;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нецелев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=0, если проверка целевого использования бюджетных средств за отчетный год, выявила нецелевое использование бюджетных средств за отчетный год;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соблюдение установленных в соответствии с  законодательством Российской Федерации сроков рассмотрения жалоб от заявителей на ненадлежащее качество услуг, оказываемых Предприятием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., 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–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показатель соблюдения установленных сроков рассмотрения жалоб от заявителей на ненадлежащее качество услуг, оказываемых Предприятием.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обр.нар.ср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– число жалоб потребителей услуг на ненадлежащее качество услуг, по которым Предприятием в соответствующий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организационно-распределительными документами (шт.).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оборачиваемость кредиторской задолженности Предприятия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= 0, если оборачиваемость кредиторской задолженности &gt; 40 (дней);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= 1, если оборачиваемость кредиторской задолженности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&lt;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 (дней);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где: 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–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л.ав.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</w:t>
            </w:r>
            <w:proofErr w:type="spellEnd"/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.. =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где: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.- показатель, характеризующий отсутствие аварийных ситуаций, ликвидированных с нарушением нормативных сроков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= 0,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&gt;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 раз  за отчетный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наличие финансовой поддержки Предприятия за счет средств субъекта Российской Федерации (органов местного самоуправления на покрытие операционных расходов Предприятия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за исключением установленных законодательством Российской Федерации случаев возмещения недополученных доходов, при осуществлении  регулируемых видов деятельности Предприятием: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 или оказывалась не более одного раза.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FA32A8">
        <w:trPr>
          <w:trHeight w:val="6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эффективности управления Предприятием /Общая сумма баллов оценки / Число критериев, применимых к Предприятию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0783" w:rsidRDefault="008E0783" w:rsidP="008E0783">
      <w:pPr>
        <w:tabs>
          <w:tab w:val="left" w:pos="0"/>
        </w:tabs>
        <w:jc w:val="both"/>
        <w:rPr>
          <w:color w:val="000000"/>
        </w:rPr>
      </w:pPr>
    </w:p>
    <w:tbl>
      <w:tblPr>
        <w:tblW w:w="10236" w:type="dxa"/>
        <w:tblInd w:w="-176" w:type="dxa"/>
        <w:tblLook w:val="04A0" w:firstRow="1" w:lastRow="0" w:firstColumn="1" w:lastColumn="0" w:noHBand="0" w:noVBand="1"/>
      </w:tblPr>
      <w:tblGrid>
        <w:gridCol w:w="3056"/>
        <w:gridCol w:w="1056"/>
        <w:gridCol w:w="1919"/>
        <w:gridCol w:w="489"/>
        <w:gridCol w:w="3227"/>
        <w:gridCol w:w="489"/>
      </w:tblGrid>
      <w:tr w:rsidR="008E0783" w:rsidRPr="00FA32A8" w:rsidTr="00FA32A8">
        <w:tc>
          <w:tcPr>
            <w:tcW w:w="4112" w:type="dxa"/>
            <w:gridSpan w:val="2"/>
          </w:tcPr>
          <w:p w:rsidR="008E0783" w:rsidRPr="00FA32A8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E0783" w:rsidRPr="00FA32A8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>руководителя органа</w:t>
            </w:r>
          </w:p>
          <w:p w:rsidR="008E0783" w:rsidRPr="00FA32A8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  <w:p w:rsidR="008E0783" w:rsidRPr="00FA32A8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(государственного унитарного </w:t>
            </w:r>
            <w:r w:rsidRPr="00FA3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предприятия)  </w:t>
            </w:r>
          </w:p>
        </w:tc>
        <w:tc>
          <w:tcPr>
            <w:tcW w:w="2408" w:type="dxa"/>
            <w:gridSpan w:val="2"/>
          </w:tcPr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E0783" w:rsidRPr="00FA32A8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  <w:gridSpan w:val="2"/>
          </w:tcPr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E0783" w:rsidRPr="00FA32A8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A8">
              <w:rPr>
                <w:rFonts w:ascii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</w:tc>
      </w:tr>
      <w:tr w:rsidR="008E0783" w:rsidRPr="002C57BB" w:rsidTr="00FA32A8">
        <w:trPr>
          <w:gridAfter w:val="1"/>
          <w:wAfter w:w="489" w:type="dxa"/>
        </w:trPr>
        <w:tc>
          <w:tcPr>
            <w:tcW w:w="3056" w:type="dxa"/>
          </w:tcPr>
          <w:p w:rsidR="008E0783" w:rsidRPr="002C57BB" w:rsidRDefault="008E0783" w:rsidP="00787B03">
            <w:pPr>
              <w:jc w:val="both"/>
            </w:pPr>
          </w:p>
        </w:tc>
        <w:tc>
          <w:tcPr>
            <w:tcW w:w="2975" w:type="dxa"/>
            <w:gridSpan w:val="2"/>
          </w:tcPr>
          <w:p w:rsidR="008E0783" w:rsidRPr="002C57BB" w:rsidRDefault="008E0783" w:rsidP="00787B03">
            <w:pPr>
              <w:jc w:val="both"/>
            </w:pPr>
          </w:p>
        </w:tc>
        <w:tc>
          <w:tcPr>
            <w:tcW w:w="3716" w:type="dxa"/>
            <w:gridSpan w:val="2"/>
          </w:tcPr>
          <w:p w:rsidR="008E0783" w:rsidRPr="002C57BB" w:rsidRDefault="008E0783" w:rsidP="00787B03">
            <w:pPr>
              <w:jc w:val="both"/>
            </w:pPr>
          </w:p>
        </w:tc>
      </w:tr>
    </w:tbl>
    <w:p w:rsidR="008E0783" w:rsidRDefault="008E0783" w:rsidP="00FA32A8">
      <w:pPr>
        <w:jc w:val="both"/>
        <w:rPr>
          <w:sz w:val="28"/>
          <w:szCs w:val="28"/>
        </w:rPr>
      </w:pPr>
    </w:p>
    <w:sectPr w:rsidR="008E0783" w:rsidSect="00A5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EDF"/>
    <w:rsid w:val="000C2AD1"/>
    <w:rsid w:val="000D1FF8"/>
    <w:rsid w:val="00133D68"/>
    <w:rsid w:val="001A61BF"/>
    <w:rsid w:val="001B42E8"/>
    <w:rsid w:val="001D4588"/>
    <w:rsid w:val="0029558E"/>
    <w:rsid w:val="002A0EDF"/>
    <w:rsid w:val="002B7A83"/>
    <w:rsid w:val="002D0D79"/>
    <w:rsid w:val="00301380"/>
    <w:rsid w:val="00331BBF"/>
    <w:rsid w:val="003D5B61"/>
    <w:rsid w:val="004F2F97"/>
    <w:rsid w:val="00582A15"/>
    <w:rsid w:val="00621F92"/>
    <w:rsid w:val="00665311"/>
    <w:rsid w:val="006A79F2"/>
    <w:rsid w:val="00787B03"/>
    <w:rsid w:val="007B3A68"/>
    <w:rsid w:val="00803F14"/>
    <w:rsid w:val="0083171B"/>
    <w:rsid w:val="008E0783"/>
    <w:rsid w:val="0095369C"/>
    <w:rsid w:val="00957F6B"/>
    <w:rsid w:val="009914C8"/>
    <w:rsid w:val="00991B7A"/>
    <w:rsid w:val="009B4723"/>
    <w:rsid w:val="009F78CB"/>
    <w:rsid w:val="00A17822"/>
    <w:rsid w:val="00A501FD"/>
    <w:rsid w:val="00A5212E"/>
    <w:rsid w:val="00AD4DF9"/>
    <w:rsid w:val="00AF0810"/>
    <w:rsid w:val="00C60CB9"/>
    <w:rsid w:val="00CA2423"/>
    <w:rsid w:val="00CE23E7"/>
    <w:rsid w:val="00D07857"/>
    <w:rsid w:val="00D21327"/>
    <w:rsid w:val="00DA66B1"/>
    <w:rsid w:val="00DC0C76"/>
    <w:rsid w:val="00DE5671"/>
    <w:rsid w:val="00DE6851"/>
    <w:rsid w:val="00DF1AB0"/>
    <w:rsid w:val="00E42914"/>
    <w:rsid w:val="00E44745"/>
    <w:rsid w:val="00E708E6"/>
    <w:rsid w:val="00EA1DF6"/>
    <w:rsid w:val="00F04DDB"/>
    <w:rsid w:val="00F95422"/>
    <w:rsid w:val="00FA32A8"/>
    <w:rsid w:val="00FC42E5"/>
    <w:rsid w:val="00FD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955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955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95422"/>
    <w:pPr>
      <w:spacing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65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5311"/>
    <w:rPr>
      <w:rFonts w:ascii="Arial" w:eastAsia="Times New Roman" w:hAnsi="Arial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2023-01-17T07:47:00Z</cp:lastPrinted>
  <dcterms:created xsi:type="dcterms:W3CDTF">2018-05-07T06:30:00Z</dcterms:created>
  <dcterms:modified xsi:type="dcterms:W3CDTF">2023-01-31T05:10:00Z</dcterms:modified>
</cp:coreProperties>
</file>