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D1" w:rsidRPr="001D2684" w:rsidRDefault="002E6BD1" w:rsidP="002E6BD1">
      <w:pPr>
        <w:rPr>
          <w:rFonts w:eastAsia="Times New Roman"/>
          <w:b/>
          <w:bCs/>
          <w:sz w:val="28"/>
          <w:szCs w:val="28"/>
        </w:rPr>
      </w:pPr>
    </w:p>
    <w:p w:rsidR="00D91657" w:rsidRPr="00461386" w:rsidRDefault="00D91657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57" w:rsidRPr="00461386" w:rsidRDefault="00D91657" w:rsidP="00461386">
      <w:pPr>
        <w:pStyle w:val="a6"/>
        <w:jc w:val="left"/>
        <w:rPr>
          <w:b/>
          <w:bCs/>
          <w:szCs w:val="28"/>
        </w:rPr>
      </w:pPr>
    </w:p>
    <w:p w:rsidR="00D91657" w:rsidRPr="00461386" w:rsidRDefault="00D91657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D91657" w:rsidRPr="00461386" w:rsidRDefault="00D91657" w:rsidP="00461386">
      <w:pPr>
        <w:pStyle w:val="a6"/>
        <w:jc w:val="left"/>
        <w:rPr>
          <w:szCs w:val="28"/>
        </w:rPr>
      </w:pPr>
    </w:p>
    <w:p w:rsidR="00D91657" w:rsidRPr="00461386" w:rsidRDefault="00D91657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D91657" w:rsidRPr="00461386" w:rsidRDefault="00D91657" w:rsidP="00461386">
      <w:pPr>
        <w:pStyle w:val="a6"/>
        <w:jc w:val="left"/>
        <w:rPr>
          <w:b/>
          <w:bCs/>
          <w:szCs w:val="28"/>
        </w:rPr>
      </w:pPr>
    </w:p>
    <w:p w:rsidR="00D91657" w:rsidRPr="00461386" w:rsidRDefault="00D91657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D91657" w:rsidRPr="00461386" w:rsidRDefault="00D91657" w:rsidP="00461386">
      <w:pPr>
        <w:pStyle w:val="a6"/>
        <w:jc w:val="left"/>
      </w:pPr>
    </w:p>
    <w:p w:rsidR="00D91657" w:rsidRPr="00461386" w:rsidRDefault="00D91657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D91657" w:rsidRPr="00461386" w:rsidRDefault="00D91657" w:rsidP="00461386">
      <w:pPr>
        <w:pStyle w:val="a6"/>
        <w:jc w:val="left"/>
      </w:pPr>
    </w:p>
    <w:p w:rsidR="00D91657" w:rsidRPr="00461386" w:rsidRDefault="00D91657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D91657" w:rsidRPr="00461386" w:rsidRDefault="00D91657" w:rsidP="00461386">
      <w:pPr>
        <w:pStyle w:val="a6"/>
        <w:jc w:val="left"/>
        <w:rPr>
          <w:b/>
          <w:bCs/>
          <w:szCs w:val="28"/>
        </w:rPr>
      </w:pPr>
    </w:p>
    <w:p w:rsidR="00D91657" w:rsidRPr="00461386" w:rsidRDefault="00D91657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>
        <w:rPr>
          <w:b/>
          <w:bCs/>
          <w:szCs w:val="28"/>
        </w:rPr>
        <w:t>11.04.2022</w:t>
      </w:r>
      <w:r w:rsidRPr="00461386">
        <w:rPr>
          <w:b/>
          <w:bCs/>
          <w:szCs w:val="28"/>
        </w:rPr>
        <w:t xml:space="preserve">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>
        <w:rPr>
          <w:b/>
          <w:bCs/>
          <w:szCs w:val="28"/>
        </w:rPr>
        <w:t>292-п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D91657" w:rsidRPr="00461386" w:rsidRDefault="00D91657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AA726C">
        <w:rPr>
          <w:noProof/>
          <w:sz w:val="24"/>
        </w:rPr>
        <w:pict>
          <v:line id="Прямая соединительная линия 13" o:spid="_x0000_s1030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AA726C">
        <w:rPr>
          <w:noProof/>
          <w:sz w:val="24"/>
        </w:rPr>
        <w:pict>
          <v:line id="Прямая соединительная линия 10" o:spid="_x0000_s1031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AA726C">
        <w:rPr>
          <w:noProof/>
          <w:sz w:val="24"/>
        </w:rPr>
        <w:pict>
          <v:line id="Прямая соединительная линия 11" o:spid="_x0000_s1032" style="position:absolute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AA726C">
        <w:rPr>
          <w:noProof/>
          <w:sz w:val="24"/>
        </w:rPr>
        <w:pict>
          <v:line id="Прямая соединительная линия 12" o:spid="_x0000_s1033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D91657" w:rsidRPr="002E6BD1" w:rsidRDefault="00D91657" w:rsidP="00D91657">
      <w:pPr>
        <w:rPr>
          <w:rFonts w:eastAsia="Calibri"/>
          <w:color w:val="000000"/>
          <w:sz w:val="28"/>
          <w:szCs w:val="28"/>
        </w:rPr>
      </w:pPr>
      <w:r w:rsidRPr="002E6BD1">
        <w:rPr>
          <w:rFonts w:eastAsia="Calibri"/>
          <w:color w:val="000000"/>
          <w:sz w:val="28"/>
          <w:szCs w:val="28"/>
        </w:rPr>
        <w:t xml:space="preserve">Об утверждении Методики прогнозирования </w:t>
      </w:r>
    </w:p>
    <w:p w:rsidR="00D91657" w:rsidRPr="002E6BD1" w:rsidRDefault="00D91657" w:rsidP="00D91657">
      <w:pPr>
        <w:rPr>
          <w:rFonts w:eastAsia="Calibri"/>
          <w:color w:val="000000"/>
          <w:sz w:val="28"/>
          <w:szCs w:val="28"/>
        </w:rPr>
      </w:pPr>
      <w:r w:rsidRPr="002E6BD1">
        <w:rPr>
          <w:rFonts w:eastAsia="Calibri"/>
          <w:color w:val="000000"/>
          <w:sz w:val="28"/>
          <w:szCs w:val="28"/>
        </w:rPr>
        <w:t>поступлений доходов в бюджет муниципального</w:t>
      </w:r>
    </w:p>
    <w:p w:rsidR="00D91657" w:rsidRPr="002E6BD1" w:rsidRDefault="00D91657" w:rsidP="00D91657">
      <w:pPr>
        <w:rPr>
          <w:rFonts w:eastAsia="Calibri"/>
          <w:color w:val="000000"/>
          <w:sz w:val="28"/>
          <w:szCs w:val="28"/>
        </w:rPr>
      </w:pPr>
      <w:r w:rsidRPr="002E6BD1">
        <w:rPr>
          <w:rFonts w:eastAsia="Calibri"/>
          <w:color w:val="000000"/>
          <w:sz w:val="28"/>
          <w:szCs w:val="28"/>
        </w:rPr>
        <w:t>района, главным администратором которых</w:t>
      </w:r>
    </w:p>
    <w:p w:rsidR="00D91657" w:rsidRDefault="00D91657" w:rsidP="00D91657">
      <w:pPr>
        <w:rPr>
          <w:rFonts w:eastAsia="Calibri"/>
          <w:color w:val="000000"/>
          <w:sz w:val="28"/>
          <w:szCs w:val="28"/>
        </w:rPr>
      </w:pPr>
      <w:r w:rsidRPr="002E6BD1">
        <w:rPr>
          <w:rFonts w:eastAsia="Calibri"/>
          <w:color w:val="000000"/>
          <w:sz w:val="28"/>
          <w:szCs w:val="28"/>
        </w:rPr>
        <w:t xml:space="preserve">является </w:t>
      </w:r>
      <w:r>
        <w:rPr>
          <w:rFonts w:eastAsia="Calibri"/>
          <w:color w:val="000000"/>
          <w:sz w:val="28"/>
          <w:szCs w:val="28"/>
        </w:rPr>
        <w:t xml:space="preserve"> администрация </w:t>
      </w:r>
      <w:r w:rsidRPr="002E6BD1">
        <w:rPr>
          <w:rFonts w:eastAsia="Calibri"/>
          <w:color w:val="000000"/>
          <w:sz w:val="28"/>
          <w:szCs w:val="28"/>
        </w:rPr>
        <w:t xml:space="preserve">муниципального </w:t>
      </w:r>
    </w:p>
    <w:p w:rsidR="00D91657" w:rsidRDefault="00D91657" w:rsidP="00D91657">
      <w:pPr>
        <w:rPr>
          <w:rFonts w:eastAsia="Calibri"/>
          <w:color w:val="000000"/>
          <w:sz w:val="28"/>
          <w:szCs w:val="28"/>
        </w:rPr>
      </w:pPr>
      <w:r w:rsidRPr="002E6BD1">
        <w:rPr>
          <w:rFonts w:eastAsia="Calibri"/>
          <w:color w:val="000000"/>
          <w:sz w:val="28"/>
          <w:szCs w:val="28"/>
        </w:rPr>
        <w:t xml:space="preserve">образования «Новосергиевский район </w:t>
      </w:r>
    </w:p>
    <w:p w:rsidR="00D91657" w:rsidRDefault="00D91657" w:rsidP="00D91657">
      <w:pPr>
        <w:rPr>
          <w:rFonts w:eastAsia="Calibri"/>
          <w:color w:val="000000"/>
          <w:sz w:val="28"/>
          <w:szCs w:val="28"/>
        </w:rPr>
      </w:pPr>
      <w:r w:rsidRPr="002E6BD1">
        <w:rPr>
          <w:rFonts w:eastAsia="Calibri"/>
          <w:color w:val="000000"/>
          <w:sz w:val="28"/>
          <w:szCs w:val="28"/>
        </w:rPr>
        <w:t>Оренбургской области»</w:t>
      </w:r>
      <w:r>
        <w:rPr>
          <w:rFonts w:eastAsia="Calibri"/>
          <w:color w:val="000000"/>
          <w:sz w:val="28"/>
          <w:szCs w:val="28"/>
        </w:rPr>
        <w:t xml:space="preserve"> и о признании </w:t>
      </w:r>
    </w:p>
    <w:p w:rsidR="00D91657" w:rsidRDefault="00D91657" w:rsidP="00D91657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утратившими силу постановлений администрации </w:t>
      </w:r>
    </w:p>
    <w:p w:rsidR="00D91657" w:rsidRDefault="00D91657" w:rsidP="00D91657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Новосергиевского района  от 11.07.2017  №712-п, </w:t>
      </w:r>
    </w:p>
    <w:p w:rsidR="00D91657" w:rsidRDefault="00D91657" w:rsidP="00D91657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 10.12.2018 №1022-п </w:t>
      </w:r>
    </w:p>
    <w:p w:rsidR="00D91657" w:rsidRPr="00461386" w:rsidRDefault="00D91657" w:rsidP="00461386">
      <w:pPr>
        <w:jc w:val="both"/>
        <w:rPr>
          <w:szCs w:val="28"/>
        </w:rPr>
      </w:pPr>
    </w:p>
    <w:p w:rsidR="002E6BD1" w:rsidRDefault="00D91657" w:rsidP="00D91657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2E6BD1" w:rsidRPr="002E6BD1" w:rsidRDefault="002E6BD1" w:rsidP="00D91657">
      <w:pPr>
        <w:suppressAutoHyphens/>
        <w:ind w:firstLine="720"/>
        <w:jc w:val="both"/>
        <w:rPr>
          <w:sz w:val="28"/>
          <w:szCs w:val="28"/>
        </w:rPr>
      </w:pPr>
      <w:r w:rsidRPr="002E6BD1">
        <w:rPr>
          <w:sz w:val="28"/>
          <w:szCs w:val="28"/>
        </w:rPr>
        <w:t>В соответствии с пунктом 1 статьи 160.1 Бюд</w:t>
      </w:r>
      <w:r w:rsidR="00AD113B">
        <w:rPr>
          <w:sz w:val="28"/>
          <w:szCs w:val="28"/>
        </w:rPr>
        <w:t>жетного кодекса Российской Феде</w:t>
      </w:r>
      <w:r w:rsidRPr="002E6BD1">
        <w:rPr>
          <w:sz w:val="28"/>
          <w:szCs w:val="28"/>
        </w:rPr>
        <w:t>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с целью определения механизма прогнозирования поступлений доходов главным администратором доходов местного бюджета при формировании местного бюджета на очередной год и плановый период:</w:t>
      </w:r>
    </w:p>
    <w:p w:rsidR="002E6BD1" w:rsidRDefault="002E6BD1" w:rsidP="00D91657">
      <w:pPr>
        <w:suppressAutoHyphens/>
        <w:ind w:firstLine="720"/>
        <w:jc w:val="both"/>
        <w:rPr>
          <w:sz w:val="28"/>
          <w:szCs w:val="28"/>
        </w:rPr>
      </w:pPr>
      <w:r w:rsidRPr="002E6BD1">
        <w:rPr>
          <w:sz w:val="28"/>
          <w:szCs w:val="28"/>
        </w:rPr>
        <w:t>1. Утвердить Методику прогнозирования поступлений доходов в бюджет муниципального района, главным администратором которых является администраци</w:t>
      </w:r>
      <w:r>
        <w:rPr>
          <w:sz w:val="28"/>
          <w:szCs w:val="28"/>
        </w:rPr>
        <w:t>я</w:t>
      </w:r>
      <w:r w:rsidRPr="002E6BD1">
        <w:rPr>
          <w:sz w:val="28"/>
          <w:szCs w:val="28"/>
        </w:rPr>
        <w:t xml:space="preserve"> муниципального образования «Новосергиевский район Оренбургской области» согласно приложению.</w:t>
      </w:r>
    </w:p>
    <w:p w:rsidR="00D27E00" w:rsidRDefault="00D27E00" w:rsidP="00D9165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201CC4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201CC4">
        <w:rPr>
          <w:sz w:val="28"/>
          <w:szCs w:val="28"/>
        </w:rPr>
        <w:t>постановления администрации муниципального образования «Новосергиевский район Оренбургской области»</w:t>
      </w:r>
      <w:r w:rsidR="00D91657">
        <w:rPr>
          <w:sz w:val="28"/>
          <w:szCs w:val="28"/>
        </w:rPr>
        <w:t xml:space="preserve"> от</w:t>
      </w:r>
      <w:r w:rsidR="00201CC4">
        <w:rPr>
          <w:sz w:val="28"/>
          <w:szCs w:val="28"/>
        </w:rPr>
        <w:t>:</w:t>
      </w:r>
    </w:p>
    <w:p w:rsidR="00201CC4" w:rsidRDefault="00201CC4" w:rsidP="00D9165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- 11.07.2017  №712-п  «Об утверждении Методики прогнозирования поступлений доходов, главным администратором которых является администрация Новосергиевско</w:t>
      </w:r>
      <w:r w:rsidR="00AC06E3">
        <w:rPr>
          <w:sz w:val="28"/>
          <w:szCs w:val="28"/>
        </w:rPr>
        <w:t>го района Оренбургской области»;</w:t>
      </w:r>
    </w:p>
    <w:p w:rsidR="00201CC4" w:rsidRPr="002E6BD1" w:rsidRDefault="00201CC4" w:rsidP="00D9165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657">
        <w:rPr>
          <w:sz w:val="28"/>
          <w:szCs w:val="28"/>
        </w:rPr>
        <w:t>1</w:t>
      </w:r>
      <w:r>
        <w:rPr>
          <w:sz w:val="28"/>
          <w:szCs w:val="28"/>
        </w:rPr>
        <w:t>0.12.2018 №1022-п «О внесении изменений в постановление администрации Новосергиевского района от 11.07.2017  №712-п  «Об утверждении Методики прогнозирования поступлений доходов, главным администратором которых является администрация Новосергиевского района Оренбургской области».</w:t>
      </w:r>
    </w:p>
    <w:p w:rsidR="00D91657" w:rsidRDefault="00D27E00" w:rsidP="00D9165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6BD1">
        <w:rPr>
          <w:sz w:val="28"/>
          <w:szCs w:val="28"/>
        </w:rPr>
        <w:t xml:space="preserve">. </w:t>
      </w:r>
      <w:r w:rsidR="00D91657" w:rsidRPr="002E6BD1">
        <w:rPr>
          <w:sz w:val="28"/>
          <w:szCs w:val="28"/>
        </w:rPr>
        <w:t xml:space="preserve">Контроль за исполнением настоящего </w:t>
      </w:r>
      <w:r w:rsidR="00D91657">
        <w:rPr>
          <w:sz w:val="28"/>
          <w:szCs w:val="28"/>
        </w:rPr>
        <w:t>постановления возложить на заместителя главы по экономическим вопросам Кривошееву И.И.</w:t>
      </w:r>
    </w:p>
    <w:p w:rsidR="002E6BD1" w:rsidRPr="002E6BD1" w:rsidRDefault="00D91657" w:rsidP="00D9165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6BD1">
        <w:rPr>
          <w:sz w:val="28"/>
          <w:szCs w:val="28"/>
        </w:rPr>
        <w:t xml:space="preserve">Настоящее </w:t>
      </w:r>
      <w:r w:rsidR="002E6BD1" w:rsidRPr="002E6BD1">
        <w:rPr>
          <w:sz w:val="28"/>
          <w:szCs w:val="28"/>
        </w:rPr>
        <w:t>п</w:t>
      </w:r>
      <w:r w:rsidR="002E6BD1">
        <w:rPr>
          <w:sz w:val="28"/>
          <w:szCs w:val="28"/>
        </w:rPr>
        <w:t>остановление</w:t>
      </w:r>
      <w:r w:rsidR="002E6BD1" w:rsidRPr="002E6BD1">
        <w:rPr>
          <w:sz w:val="28"/>
          <w:szCs w:val="28"/>
        </w:rPr>
        <w:t xml:space="preserve"> вступает в силу с</w:t>
      </w:r>
      <w:r w:rsidR="00201CC4">
        <w:rPr>
          <w:sz w:val="28"/>
          <w:szCs w:val="28"/>
        </w:rPr>
        <w:t xml:space="preserve">о дня его </w:t>
      </w:r>
      <w:r w:rsidR="002E6BD1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 xml:space="preserve">, </w:t>
      </w:r>
      <w:r w:rsidR="002E6BD1" w:rsidRPr="002E6BD1">
        <w:rPr>
          <w:sz w:val="28"/>
          <w:szCs w:val="28"/>
        </w:rPr>
        <w:t>распространяется на правоотношения, возникшие с 01.01.2022г.</w:t>
      </w:r>
      <w:r>
        <w:rPr>
          <w:sz w:val="28"/>
          <w:szCs w:val="28"/>
        </w:rPr>
        <w:t xml:space="preserve"> и подлежит опубликованию на </w:t>
      </w:r>
      <w:r w:rsidRPr="002E6BD1">
        <w:rPr>
          <w:sz w:val="28"/>
          <w:szCs w:val="28"/>
        </w:rPr>
        <w:t>официальном сайте администрации муниципального образования «Новосергиевский район Оренбургской области»</w:t>
      </w:r>
      <w:r>
        <w:rPr>
          <w:sz w:val="28"/>
          <w:szCs w:val="28"/>
        </w:rPr>
        <w:t>.</w:t>
      </w:r>
    </w:p>
    <w:p w:rsidR="002E6BD1" w:rsidRDefault="002E6BD1" w:rsidP="00D91657">
      <w:pPr>
        <w:suppressAutoHyphens/>
        <w:ind w:firstLine="720"/>
        <w:jc w:val="both"/>
        <w:rPr>
          <w:rFonts w:eastAsia="Times New Roman"/>
          <w:color w:val="000000"/>
          <w:sz w:val="28"/>
        </w:rPr>
      </w:pPr>
    </w:p>
    <w:p w:rsidR="002E6BD1" w:rsidRDefault="002E6BD1" w:rsidP="00D91657">
      <w:pPr>
        <w:suppressAutoHyphens/>
        <w:ind w:firstLine="720"/>
        <w:jc w:val="both"/>
        <w:rPr>
          <w:rFonts w:eastAsia="Times New Roman"/>
          <w:color w:val="000000"/>
          <w:sz w:val="28"/>
        </w:rPr>
      </w:pPr>
    </w:p>
    <w:p w:rsidR="002E6BD1" w:rsidRPr="001D2684" w:rsidRDefault="002E6BD1" w:rsidP="00D91657">
      <w:pPr>
        <w:suppressAutoHyphens/>
        <w:ind w:firstLine="720"/>
        <w:jc w:val="both"/>
        <w:rPr>
          <w:rFonts w:eastAsia="Times New Roman"/>
          <w:color w:val="000000"/>
          <w:sz w:val="28"/>
        </w:rPr>
      </w:pPr>
    </w:p>
    <w:p w:rsidR="002E6BD1" w:rsidRDefault="00D91657" w:rsidP="002E6BD1">
      <w:pPr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Глава администрации района                                                                     А.Д. Л</w:t>
      </w:r>
      <w:r>
        <w:rPr>
          <w:rFonts w:eastAsia="Times New Roman"/>
          <w:color w:val="000000"/>
          <w:sz w:val="28"/>
        </w:rPr>
        <w:t>ы</w:t>
      </w:r>
      <w:r>
        <w:rPr>
          <w:rFonts w:eastAsia="Times New Roman"/>
          <w:color w:val="000000"/>
          <w:sz w:val="28"/>
        </w:rPr>
        <w:t xml:space="preserve">ков </w:t>
      </w:r>
    </w:p>
    <w:p w:rsidR="002E6BD1" w:rsidRDefault="002E6BD1" w:rsidP="002E6BD1">
      <w:pPr>
        <w:rPr>
          <w:rFonts w:eastAsia="Times New Roman"/>
          <w:color w:val="000000"/>
          <w:sz w:val="28"/>
        </w:rPr>
      </w:pPr>
    </w:p>
    <w:p w:rsidR="002E6BD1" w:rsidRPr="001D2684" w:rsidRDefault="002E6BD1" w:rsidP="002E6BD1">
      <w:pPr>
        <w:rPr>
          <w:rFonts w:eastAsia="Times New Roman"/>
          <w:color w:val="000000"/>
          <w:sz w:val="28"/>
        </w:rPr>
      </w:pPr>
    </w:p>
    <w:p w:rsidR="002E6BD1" w:rsidRDefault="002E6BD1" w:rsidP="002E6BD1">
      <w:pPr>
        <w:ind w:firstLine="709"/>
        <w:jc w:val="both"/>
        <w:rPr>
          <w:rFonts w:eastAsia="Times New Roman"/>
          <w:color w:val="000000"/>
          <w:sz w:val="28"/>
        </w:rPr>
      </w:pPr>
    </w:p>
    <w:p w:rsidR="002E6BD1" w:rsidRDefault="002E6BD1" w:rsidP="00D91657">
      <w:pPr>
        <w:suppressAutoHyphens/>
        <w:ind w:left="1560" w:hanging="1560"/>
        <w:jc w:val="both"/>
        <w:rPr>
          <w:rFonts w:eastAsia="Times New Roman"/>
          <w:color w:val="000000"/>
          <w:sz w:val="28"/>
        </w:rPr>
      </w:pPr>
      <w:r w:rsidRPr="001D2684">
        <w:rPr>
          <w:rFonts w:eastAsia="Times New Roman"/>
          <w:color w:val="000000"/>
          <w:sz w:val="28"/>
        </w:rPr>
        <w:t>Разослано: финотделу, экономическому отделу, юри</w:t>
      </w:r>
      <w:r w:rsidR="00246EB6">
        <w:rPr>
          <w:rFonts w:eastAsia="Times New Roman"/>
          <w:color w:val="000000"/>
          <w:sz w:val="28"/>
        </w:rPr>
        <w:t>дическому отделу</w:t>
      </w:r>
      <w:r w:rsidRPr="001D2684">
        <w:rPr>
          <w:rFonts w:eastAsia="Times New Roman"/>
          <w:color w:val="000000"/>
          <w:sz w:val="28"/>
        </w:rPr>
        <w:t>, бухгалтерии администрации района, МКУ «Центр бюджетного (бухгалтерского) уч</w:t>
      </w:r>
      <w:r w:rsidRPr="001D2684">
        <w:rPr>
          <w:rFonts w:eastAsia="Times New Roman"/>
          <w:color w:val="000000"/>
          <w:sz w:val="28"/>
        </w:rPr>
        <w:t>е</w:t>
      </w:r>
      <w:r w:rsidRPr="001D2684">
        <w:rPr>
          <w:rFonts w:eastAsia="Times New Roman"/>
          <w:color w:val="000000"/>
          <w:sz w:val="28"/>
        </w:rPr>
        <w:t>та»,  орготделу, прокурору.</w:t>
      </w:r>
    </w:p>
    <w:p w:rsidR="004F5675" w:rsidRPr="00430767" w:rsidRDefault="004F5675" w:rsidP="00D91657">
      <w:pPr>
        <w:suppressAutoHyphens/>
        <w:ind w:left="1560" w:hanging="1560"/>
      </w:pPr>
    </w:p>
    <w:p w:rsidR="00665421" w:rsidRPr="00430767" w:rsidRDefault="00665421" w:rsidP="00665421">
      <w:pPr>
        <w:jc w:val="both"/>
        <w:rPr>
          <w:sz w:val="20"/>
        </w:rPr>
      </w:pPr>
    </w:p>
    <w:p w:rsidR="004F5675" w:rsidRPr="00430767" w:rsidRDefault="004F5675">
      <w:pPr>
        <w:sectPr w:rsidR="004F5675" w:rsidRPr="00430767">
          <w:pgSz w:w="11900" w:h="16836"/>
          <w:pgMar w:top="1170" w:right="568" w:bottom="1440" w:left="1440" w:header="0" w:footer="0" w:gutter="0"/>
          <w:cols w:space="720" w:equalWidth="0">
            <w:col w:w="9900"/>
          </w:cols>
        </w:sectPr>
      </w:pPr>
    </w:p>
    <w:p w:rsidR="004F5675" w:rsidRPr="00430767" w:rsidRDefault="004F5675">
      <w:pPr>
        <w:spacing w:line="137" w:lineRule="exact"/>
        <w:rPr>
          <w:sz w:val="20"/>
          <w:szCs w:val="20"/>
        </w:rPr>
      </w:pPr>
      <w:bookmarkStart w:id="0" w:name="page2"/>
      <w:bookmarkEnd w:id="0"/>
    </w:p>
    <w:tbl>
      <w:tblPr>
        <w:tblW w:w="0" w:type="auto"/>
        <w:tblInd w:w="10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D91657" w:rsidRPr="0045365D" w:rsidTr="00D9165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657" w:rsidRPr="0045365D" w:rsidRDefault="00D91657" w:rsidP="00B065C9">
            <w:pPr>
              <w:jc w:val="both"/>
              <w:rPr>
                <w:rFonts w:eastAsia="Times New Roman"/>
                <w:sz w:val="24"/>
              </w:rPr>
            </w:pPr>
            <w:r w:rsidRPr="0045365D">
              <w:rPr>
                <w:rFonts w:eastAsia="Times New Roman"/>
                <w:sz w:val="24"/>
              </w:rPr>
              <w:t xml:space="preserve">Приложение </w:t>
            </w:r>
          </w:p>
          <w:p w:rsidR="00D91657" w:rsidRPr="0045365D" w:rsidRDefault="00D91657" w:rsidP="00B95C18">
            <w:pPr>
              <w:rPr>
                <w:rFonts w:eastAsia="Times New Roman"/>
                <w:sz w:val="24"/>
              </w:rPr>
            </w:pPr>
            <w:r w:rsidRPr="0045365D">
              <w:rPr>
                <w:rFonts w:eastAsia="Times New Roman"/>
                <w:sz w:val="24"/>
              </w:rPr>
              <w:t>к постановлению администрации  Н</w:t>
            </w:r>
            <w:r w:rsidRPr="0045365D">
              <w:rPr>
                <w:rFonts w:eastAsia="Times New Roman"/>
                <w:sz w:val="24"/>
              </w:rPr>
              <w:t>о</w:t>
            </w:r>
            <w:r w:rsidRPr="0045365D">
              <w:rPr>
                <w:rFonts w:eastAsia="Times New Roman"/>
                <w:sz w:val="24"/>
              </w:rPr>
              <w:t xml:space="preserve">восергиевского района  </w:t>
            </w:r>
          </w:p>
          <w:p w:rsidR="00D91657" w:rsidRPr="0045365D" w:rsidRDefault="00D91657" w:rsidP="00B82842">
            <w:pPr>
              <w:tabs>
                <w:tab w:val="left" w:pos="6810"/>
              </w:tabs>
              <w:rPr>
                <w:rFonts w:eastAsia="Times New Roman"/>
                <w:sz w:val="24"/>
              </w:rPr>
            </w:pPr>
            <w:r w:rsidRPr="0045365D">
              <w:rPr>
                <w:rFonts w:eastAsia="Times New Roman"/>
                <w:sz w:val="24"/>
              </w:rPr>
              <w:t xml:space="preserve">от  </w:t>
            </w:r>
            <w:r>
              <w:rPr>
                <w:rFonts w:eastAsia="Times New Roman"/>
                <w:sz w:val="24"/>
              </w:rPr>
              <w:t>11.04.2022</w:t>
            </w:r>
            <w:r w:rsidRPr="0045365D">
              <w:rPr>
                <w:rFonts w:eastAsia="Times New Roman"/>
                <w:sz w:val="24"/>
              </w:rPr>
              <w:t xml:space="preserve">     №       </w:t>
            </w:r>
            <w:r>
              <w:rPr>
                <w:rFonts w:eastAsia="Times New Roman"/>
                <w:sz w:val="24"/>
              </w:rPr>
              <w:t>292-п</w:t>
            </w:r>
            <w:r w:rsidRPr="0045365D">
              <w:rPr>
                <w:rFonts w:eastAsia="Times New Roman"/>
                <w:sz w:val="24"/>
              </w:rPr>
              <w:t xml:space="preserve">             </w:t>
            </w:r>
          </w:p>
        </w:tc>
      </w:tr>
    </w:tbl>
    <w:p w:rsidR="004F5675" w:rsidRPr="00430767" w:rsidRDefault="00D91657" w:rsidP="00533D71">
      <w:pPr>
        <w:ind w:left="1030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F5675" w:rsidRPr="00430767" w:rsidRDefault="004F5675">
      <w:pPr>
        <w:spacing w:line="353" w:lineRule="exact"/>
        <w:rPr>
          <w:sz w:val="20"/>
          <w:szCs w:val="20"/>
        </w:rPr>
      </w:pPr>
    </w:p>
    <w:p w:rsidR="004F5675" w:rsidRPr="00430767" w:rsidRDefault="006C63AE" w:rsidP="00665421">
      <w:pPr>
        <w:ind w:right="200"/>
        <w:jc w:val="center"/>
        <w:rPr>
          <w:sz w:val="28"/>
          <w:szCs w:val="28"/>
        </w:rPr>
      </w:pPr>
      <w:r w:rsidRPr="00430767">
        <w:rPr>
          <w:rFonts w:eastAsia="Times New Roman"/>
          <w:sz w:val="28"/>
          <w:szCs w:val="28"/>
        </w:rPr>
        <w:t>МЕТОДИКА</w:t>
      </w:r>
    </w:p>
    <w:p w:rsidR="004F5675" w:rsidRPr="00430767" w:rsidRDefault="006C63AE" w:rsidP="00665421">
      <w:pPr>
        <w:ind w:right="200"/>
        <w:jc w:val="center"/>
        <w:rPr>
          <w:sz w:val="28"/>
          <w:szCs w:val="28"/>
        </w:rPr>
      </w:pPr>
      <w:r w:rsidRPr="00430767">
        <w:rPr>
          <w:rFonts w:eastAsia="Times New Roman"/>
          <w:sz w:val="28"/>
          <w:szCs w:val="28"/>
        </w:rPr>
        <w:t>прогнозирования поступлений доходов в бюджет  муниципального района, главным администратором которых является</w:t>
      </w:r>
    </w:p>
    <w:p w:rsidR="00B42D9E" w:rsidRPr="00430767" w:rsidRDefault="00665421" w:rsidP="00665421">
      <w:pPr>
        <w:jc w:val="center"/>
        <w:rPr>
          <w:rFonts w:eastAsia="Times New Roman"/>
          <w:sz w:val="28"/>
          <w:szCs w:val="28"/>
        </w:rPr>
      </w:pPr>
      <w:r w:rsidRPr="00430767">
        <w:rPr>
          <w:rFonts w:eastAsia="Times New Roman"/>
          <w:sz w:val="28"/>
          <w:szCs w:val="28"/>
        </w:rPr>
        <w:t>администраци</w:t>
      </w:r>
      <w:r w:rsidR="002E6BD1">
        <w:rPr>
          <w:rFonts w:eastAsia="Times New Roman"/>
          <w:sz w:val="28"/>
          <w:szCs w:val="28"/>
        </w:rPr>
        <w:t>я</w:t>
      </w:r>
      <w:r w:rsidRPr="00430767">
        <w:rPr>
          <w:rFonts w:eastAsia="Times New Roman"/>
          <w:sz w:val="28"/>
          <w:szCs w:val="28"/>
        </w:rPr>
        <w:t xml:space="preserve"> муниципального образования «Новосергиевский район Оренбургской области»</w:t>
      </w:r>
    </w:p>
    <w:p w:rsidR="00B42D9E" w:rsidRPr="00430767" w:rsidRDefault="00B42D9E" w:rsidP="00665421">
      <w:pPr>
        <w:jc w:val="center"/>
        <w:rPr>
          <w:rFonts w:eastAsia="Times New Roman"/>
          <w:sz w:val="28"/>
          <w:szCs w:val="28"/>
        </w:rPr>
      </w:pPr>
    </w:p>
    <w:tbl>
      <w:tblPr>
        <w:tblW w:w="5178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82"/>
        <w:gridCol w:w="730"/>
        <w:gridCol w:w="1751"/>
        <w:gridCol w:w="2188"/>
        <w:gridCol w:w="1605"/>
        <w:gridCol w:w="1223"/>
        <w:gridCol w:w="2060"/>
        <w:gridCol w:w="1276"/>
        <w:gridCol w:w="4177"/>
      </w:tblGrid>
      <w:tr w:rsidR="00B42D9E" w:rsidRPr="00D91657" w:rsidTr="00D44103">
        <w:trPr>
          <w:tblHeader/>
        </w:trPr>
        <w:tc>
          <w:tcPr>
            <w:tcW w:w="583" w:type="dxa"/>
            <w:vAlign w:val="center"/>
          </w:tcPr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</w:rPr>
            </w:pPr>
            <w:r w:rsidRPr="00D91657">
              <w:rPr>
                <w:rFonts w:eastAsia="Times New Roman"/>
                <w:sz w:val="20"/>
                <w:szCs w:val="24"/>
              </w:rPr>
              <w:t>№</w:t>
            </w:r>
            <w:r w:rsidRPr="00D91657">
              <w:rPr>
                <w:rFonts w:eastAsia="Times New Roman"/>
                <w:sz w:val="20"/>
                <w:szCs w:val="24"/>
              </w:rPr>
              <w:br/>
              <w:t>п/п</w:t>
            </w:r>
          </w:p>
        </w:tc>
        <w:tc>
          <w:tcPr>
            <w:tcW w:w="730" w:type="dxa"/>
            <w:vAlign w:val="center"/>
          </w:tcPr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</w:rPr>
            </w:pPr>
            <w:r w:rsidRPr="00D91657">
              <w:rPr>
                <w:rFonts w:eastAsia="Times New Roman"/>
                <w:sz w:val="20"/>
                <w:szCs w:val="24"/>
              </w:rPr>
              <w:t>Код главн</w:t>
            </w:r>
            <w:r w:rsidRPr="00D91657">
              <w:rPr>
                <w:rFonts w:eastAsia="Times New Roman"/>
                <w:sz w:val="20"/>
                <w:szCs w:val="24"/>
              </w:rPr>
              <w:t>о</w:t>
            </w:r>
            <w:r w:rsidRPr="00D91657">
              <w:rPr>
                <w:rFonts w:eastAsia="Times New Roman"/>
                <w:sz w:val="20"/>
                <w:szCs w:val="24"/>
              </w:rPr>
              <w:t>го а</w:t>
            </w:r>
            <w:r w:rsidRPr="00D91657">
              <w:rPr>
                <w:rFonts w:eastAsia="Times New Roman"/>
                <w:sz w:val="20"/>
                <w:szCs w:val="24"/>
              </w:rPr>
              <w:t>д</w:t>
            </w:r>
            <w:r w:rsidRPr="00D91657">
              <w:rPr>
                <w:rFonts w:eastAsia="Times New Roman"/>
                <w:sz w:val="20"/>
                <w:szCs w:val="24"/>
              </w:rPr>
              <w:t>мин</w:t>
            </w:r>
            <w:r w:rsidRPr="00D91657">
              <w:rPr>
                <w:rFonts w:eastAsia="Times New Roman"/>
                <w:sz w:val="20"/>
                <w:szCs w:val="24"/>
              </w:rPr>
              <w:t>и</w:t>
            </w:r>
            <w:r w:rsidRPr="00D91657">
              <w:rPr>
                <w:rFonts w:eastAsia="Times New Roman"/>
                <w:sz w:val="20"/>
                <w:szCs w:val="24"/>
              </w:rPr>
              <w:t>страт</w:t>
            </w:r>
            <w:r w:rsidRPr="00D91657">
              <w:rPr>
                <w:rFonts w:eastAsia="Times New Roman"/>
                <w:sz w:val="20"/>
                <w:szCs w:val="24"/>
              </w:rPr>
              <w:t>о</w:t>
            </w:r>
            <w:r w:rsidRPr="00D91657">
              <w:rPr>
                <w:rFonts w:eastAsia="Times New Roman"/>
                <w:sz w:val="20"/>
                <w:szCs w:val="24"/>
              </w:rPr>
              <w:t>ра д</w:t>
            </w:r>
            <w:r w:rsidRPr="00D91657">
              <w:rPr>
                <w:rFonts w:eastAsia="Times New Roman"/>
                <w:sz w:val="20"/>
                <w:szCs w:val="24"/>
              </w:rPr>
              <w:t>о</w:t>
            </w:r>
            <w:r w:rsidRPr="00D91657">
              <w:rPr>
                <w:rFonts w:eastAsia="Times New Roman"/>
                <w:sz w:val="20"/>
                <w:szCs w:val="24"/>
              </w:rPr>
              <w:t>ходов</w:t>
            </w:r>
          </w:p>
        </w:tc>
        <w:tc>
          <w:tcPr>
            <w:tcW w:w="1751" w:type="dxa"/>
            <w:vAlign w:val="center"/>
          </w:tcPr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</w:rPr>
            </w:pPr>
            <w:r w:rsidRPr="00D91657">
              <w:rPr>
                <w:rFonts w:eastAsia="Times New Roman"/>
                <w:sz w:val="20"/>
                <w:szCs w:val="24"/>
              </w:rPr>
              <w:t>Наименование главного</w:t>
            </w:r>
          </w:p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</w:rPr>
            </w:pPr>
            <w:r w:rsidRPr="00D91657">
              <w:rPr>
                <w:rFonts w:eastAsia="Times New Roman"/>
                <w:sz w:val="20"/>
                <w:szCs w:val="24"/>
              </w:rPr>
              <w:t xml:space="preserve"> администрат</w:t>
            </w:r>
            <w:r w:rsidRPr="00D91657">
              <w:rPr>
                <w:rFonts w:eastAsia="Times New Roman"/>
                <w:sz w:val="20"/>
                <w:szCs w:val="24"/>
              </w:rPr>
              <w:t>о</w:t>
            </w:r>
            <w:r w:rsidRPr="00D91657">
              <w:rPr>
                <w:rFonts w:eastAsia="Times New Roman"/>
                <w:sz w:val="20"/>
                <w:szCs w:val="24"/>
              </w:rPr>
              <w:t>ра доходов</w:t>
            </w:r>
          </w:p>
        </w:tc>
        <w:tc>
          <w:tcPr>
            <w:tcW w:w="2188" w:type="dxa"/>
            <w:vAlign w:val="center"/>
          </w:tcPr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</w:rPr>
            </w:pPr>
            <w:r w:rsidRPr="00D91657">
              <w:rPr>
                <w:rFonts w:eastAsia="Times New Roman"/>
                <w:sz w:val="20"/>
                <w:szCs w:val="24"/>
              </w:rPr>
              <w:t>КБК</w:t>
            </w:r>
          </w:p>
        </w:tc>
        <w:tc>
          <w:tcPr>
            <w:tcW w:w="1605" w:type="dxa"/>
            <w:vAlign w:val="center"/>
          </w:tcPr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</w:rPr>
            </w:pPr>
            <w:r w:rsidRPr="00D91657">
              <w:rPr>
                <w:rFonts w:eastAsia="Times New Roman"/>
                <w:sz w:val="20"/>
                <w:szCs w:val="24"/>
              </w:rPr>
              <w:t>Наименование</w:t>
            </w:r>
            <w:r w:rsidRPr="00D91657">
              <w:rPr>
                <w:rFonts w:eastAsia="Times New Roman"/>
                <w:sz w:val="20"/>
                <w:szCs w:val="24"/>
              </w:rPr>
              <w:br/>
              <w:t>КБК доходов</w:t>
            </w:r>
          </w:p>
        </w:tc>
        <w:tc>
          <w:tcPr>
            <w:tcW w:w="1223" w:type="dxa"/>
            <w:vAlign w:val="center"/>
          </w:tcPr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</w:rPr>
            </w:pPr>
            <w:r w:rsidRPr="00D91657">
              <w:rPr>
                <w:rFonts w:eastAsia="Times New Roman"/>
                <w:sz w:val="20"/>
                <w:szCs w:val="24"/>
              </w:rPr>
              <w:t>Наименов</w:t>
            </w:r>
            <w:r w:rsidRPr="00D91657">
              <w:rPr>
                <w:rFonts w:eastAsia="Times New Roman"/>
                <w:sz w:val="20"/>
                <w:szCs w:val="24"/>
              </w:rPr>
              <w:t>а</w:t>
            </w:r>
            <w:r w:rsidRPr="00D91657">
              <w:rPr>
                <w:rFonts w:eastAsia="Times New Roman"/>
                <w:sz w:val="20"/>
                <w:szCs w:val="24"/>
              </w:rPr>
              <w:t xml:space="preserve">ние </w:t>
            </w:r>
          </w:p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</w:rPr>
            </w:pPr>
            <w:r w:rsidRPr="00D91657">
              <w:rPr>
                <w:rFonts w:eastAsia="Times New Roman"/>
                <w:sz w:val="20"/>
                <w:szCs w:val="24"/>
              </w:rPr>
              <w:t>метода ра</w:t>
            </w:r>
            <w:r w:rsidRPr="00D91657">
              <w:rPr>
                <w:rFonts w:eastAsia="Times New Roman"/>
                <w:sz w:val="20"/>
                <w:szCs w:val="24"/>
              </w:rPr>
              <w:t>с</w:t>
            </w:r>
            <w:r w:rsidRPr="00D91657">
              <w:rPr>
                <w:rFonts w:eastAsia="Times New Roman"/>
                <w:sz w:val="20"/>
                <w:szCs w:val="24"/>
              </w:rPr>
              <w:t>чета</w:t>
            </w:r>
          </w:p>
        </w:tc>
        <w:tc>
          <w:tcPr>
            <w:tcW w:w="2060" w:type="dxa"/>
            <w:vAlign w:val="center"/>
          </w:tcPr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</w:rPr>
            </w:pPr>
            <w:r w:rsidRPr="00D91657">
              <w:rPr>
                <w:rFonts w:eastAsia="Times New Roman"/>
                <w:sz w:val="20"/>
                <w:szCs w:val="24"/>
              </w:rPr>
              <w:t xml:space="preserve">Формула </w:t>
            </w:r>
          </w:p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</w:rPr>
            </w:pPr>
            <w:r w:rsidRPr="00D91657">
              <w:rPr>
                <w:rFonts w:eastAsia="Times New Roman"/>
                <w:sz w:val="20"/>
                <w:szCs w:val="24"/>
              </w:rPr>
              <w:t>расчета</w:t>
            </w:r>
          </w:p>
        </w:tc>
        <w:tc>
          <w:tcPr>
            <w:tcW w:w="1276" w:type="dxa"/>
            <w:vAlign w:val="center"/>
          </w:tcPr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</w:rPr>
            </w:pPr>
            <w:r w:rsidRPr="00D91657">
              <w:rPr>
                <w:rFonts w:eastAsia="Times New Roman"/>
                <w:sz w:val="20"/>
                <w:szCs w:val="24"/>
              </w:rPr>
              <w:t xml:space="preserve">Алгоритм </w:t>
            </w:r>
          </w:p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</w:rPr>
            </w:pPr>
            <w:r w:rsidRPr="00D91657">
              <w:rPr>
                <w:rFonts w:eastAsia="Times New Roman"/>
                <w:sz w:val="20"/>
                <w:szCs w:val="24"/>
              </w:rPr>
              <w:t>расчета</w:t>
            </w:r>
          </w:p>
        </w:tc>
        <w:tc>
          <w:tcPr>
            <w:tcW w:w="4177" w:type="dxa"/>
            <w:vAlign w:val="center"/>
          </w:tcPr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</w:rPr>
            </w:pPr>
            <w:r w:rsidRPr="00D91657">
              <w:rPr>
                <w:rFonts w:eastAsia="Times New Roman"/>
                <w:sz w:val="20"/>
                <w:szCs w:val="24"/>
              </w:rPr>
              <w:t>Описание показателей</w:t>
            </w:r>
          </w:p>
        </w:tc>
      </w:tr>
      <w:tr w:rsidR="00B42D9E" w:rsidRPr="00D91657" w:rsidTr="00D44103">
        <w:tc>
          <w:tcPr>
            <w:tcW w:w="583" w:type="dxa"/>
            <w:vAlign w:val="center"/>
          </w:tcPr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" w:type="dxa"/>
            <w:vAlign w:val="center"/>
          </w:tcPr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01</w:t>
            </w:r>
            <w:r w:rsidR="002E6BD1" w:rsidRPr="00D9165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Align w:val="center"/>
          </w:tcPr>
          <w:p w:rsidR="00B42D9E" w:rsidRPr="00D91657" w:rsidRDefault="002E6BD1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А</w:t>
            </w:r>
            <w:r w:rsidR="00B42D9E" w:rsidRPr="00D91657">
              <w:rPr>
                <w:rFonts w:eastAsia="Times New Roman"/>
                <w:sz w:val="24"/>
                <w:szCs w:val="24"/>
              </w:rPr>
              <w:t>дминистраци</w:t>
            </w:r>
            <w:r w:rsidRPr="00D91657">
              <w:rPr>
                <w:rFonts w:eastAsia="Times New Roman"/>
                <w:sz w:val="24"/>
                <w:szCs w:val="24"/>
              </w:rPr>
              <w:t>я</w:t>
            </w:r>
            <w:r w:rsidR="00B42D9E" w:rsidRPr="00D91657">
              <w:rPr>
                <w:rFonts w:eastAsia="Times New Roman"/>
                <w:sz w:val="24"/>
                <w:szCs w:val="24"/>
              </w:rPr>
              <w:t xml:space="preserve"> муниципальн</w:t>
            </w:r>
            <w:r w:rsidR="00B42D9E" w:rsidRPr="00D91657">
              <w:rPr>
                <w:rFonts w:eastAsia="Times New Roman"/>
                <w:sz w:val="24"/>
                <w:szCs w:val="24"/>
              </w:rPr>
              <w:t>о</w:t>
            </w:r>
            <w:r w:rsidR="00B42D9E" w:rsidRPr="00D91657">
              <w:rPr>
                <w:rFonts w:eastAsia="Times New Roman"/>
                <w:sz w:val="24"/>
                <w:szCs w:val="24"/>
              </w:rPr>
              <w:t>го образования «Новосергие</w:t>
            </w:r>
            <w:r w:rsidR="00B42D9E" w:rsidRPr="00D91657">
              <w:rPr>
                <w:rFonts w:eastAsia="Times New Roman"/>
                <w:sz w:val="24"/>
                <w:szCs w:val="24"/>
              </w:rPr>
              <w:t>в</w:t>
            </w:r>
            <w:r w:rsidR="00B42D9E" w:rsidRPr="00D91657">
              <w:rPr>
                <w:rFonts w:eastAsia="Times New Roman"/>
                <w:sz w:val="24"/>
                <w:szCs w:val="24"/>
              </w:rPr>
              <w:t>ский район Оренбургской области»</w:t>
            </w:r>
          </w:p>
        </w:tc>
        <w:tc>
          <w:tcPr>
            <w:tcW w:w="2188" w:type="dxa"/>
            <w:vAlign w:val="center"/>
          </w:tcPr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1</w:t>
            </w:r>
            <w:r w:rsidR="002E6BD1" w:rsidRPr="00D91657">
              <w:rPr>
                <w:rFonts w:eastAsia="Times New Roman"/>
                <w:sz w:val="24"/>
                <w:szCs w:val="24"/>
              </w:rPr>
              <w:t>0807150010000110</w:t>
            </w:r>
          </w:p>
        </w:tc>
        <w:tc>
          <w:tcPr>
            <w:tcW w:w="1605" w:type="dxa"/>
            <w:vAlign w:val="center"/>
          </w:tcPr>
          <w:p w:rsidR="00B42D9E" w:rsidRPr="00D91657" w:rsidRDefault="00785565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Государстве</w:t>
            </w:r>
            <w:r w:rsidRPr="00D91657">
              <w:rPr>
                <w:rFonts w:eastAsia="Times New Roman"/>
                <w:sz w:val="24"/>
                <w:szCs w:val="24"/>
              </w:rPr>
              <w:t>н</w:t>
            </w:r>
            <w:r w:rsidRPr="00D91657">
              <w:rPr>
                <w:rFonts w:eastAsia="Times New Roman"/>
                <w:sz w:val="24"/>
                <w:szCs w:val="24"/>
              </w:rPr>
              <w:t>ная пошлина за выдачу ра</w:t>
            </w:r>
            <w:r w:rsidRPr="00D91657">
              <w:rPr>
                <w:rFonts w:eastAsia="Times New Roman"/>
                <w:sz w:val="24"/>
                <w:szCs w:val="24"/>
              </w:rPr>
              <w:t>з</w:t>
            </w:r>
            <w:r w:rsidRPr="00D91657">
              <w:rPr>
                <w:rFonts w:eastAsia="Times New Roman"/>
                <w:sz w:val="24"/>
                <w:szCs w:val="24"/>
              </w:rPr>
              <w:t>решения на установку рекламной конструкции</w:t>
            </w:r>
          </w:p>
        </w:tc>
        <w:tc>
          <w:tcPr>
            <w:tcW w:w="1223" w:type="dxa"/>
            <w:vAlign w:val="center"/>
          </w:tcPr>
          <w:p w:rsidR="00B42D9E" w:rsidRPr="00D91657" w:rsidRDefault="00EA022C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Метод у</w:t>
            </w:r>
            <w:r w:rsidRPr="00D91657">
              <w:rPr>
                <w:rFonts w:eastAsia="Times New Roman"/>
                <w:sz w:val="24"/>
                <w:szCs w:val="24"/>
              </w:rPr>
              <w:t>с</w:t>
            </w:r>
            <w:r w:rsidRPr="00D91657">
              <w:rPr>
                <w:rFonts w:eastAsia="Times New Roman"/>
                <w:sz w:val="24"/>
                <w:szCs w:val="24"/>
              </w:rPr>
              <w:t>реднения</w:t>
            </w:r>
          </w:p>
        </w:tc>
        <w:tc>
          <w:tcPr>
            <w:tcW w:w="2060" w:type="dxa"/>
            <w:vAlign w:val="center"/>
          </w:tcPr>
          <w:p w:rsidR="00EA022C" w:rsidRPr="00D91657" w:rsidRDefault="00EA022C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Пр=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(∑ </w:t>
            </w: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Сп</w:t>
            </w:r>
            <w:proofErr w:type="spellEnd"/>
          </w:p>
          <w:p w:rsidR="00B42D9E" w:rsidRPr="00D91657" w:rsidRDefault="00EA022C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/n)+ /- К</w:t>
            </w:r>
          </w:p>
        </w:tc>
        <w:tc>
          <w:tcPr>
            <w:tcW w:w="1276" w:type="dxa"/>
            <w:vAlign w:val="center"/>
          </w:tcPr>
          <w:p w:rsidR="00B42D9E" w:rsidRPr="00D91657" w:rsidRDefault="00B42D9E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7" w:type="dxa"/>
            <w:vAlign w:val="center"/>
          </w:tcPr>
          <w:p w:rsidR="00EA022C" w:rsidRPr="00D91657" w:rsidRDefault="00EA022C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– Прогноз объема поступлений</w:t>
            </w:r>
            <w:r w:rsidR="00FA21AC" w:rsidRPr="00D91657">
              <w:rPr>
                <w:rFonts w:eastAsia="Times New Roman"/>
                <w:sz w:val="24"/>
                <w:szCs w:val="24"/>
              </w:rPr>
              <w:t xml:space="preserve">  г</w:t>
            </w:r>
            <w:r w:rsidR="00FA21AC" w:rsidRPr="00D91657">
              <w:rPr>
                <w:rFonts w:eastAsia="Times New Roman"/>
                <w:sz w:val="24"/>
                <w:szCs w:val="24"/>
              </w:rPr>
              <w:t>о</w:t>
            </w:r>
            <w:r w:rsidR="00FA21AC" w:rsidRPr="00D91657">
              <w:rPr>
                <w:rFonts w:eastAsia="Times New Roman"/>
                <w:sz w:val="24"/>
                <w:szCs w:val="24"/>
              </w:rPr>
              <w:t xml:space="preserve">сударственной </w:t>
            </w:r>
            <w:r w:rsidR="00AE5121" w:rsidRPr="00D91657">
              <w:rPr>
                <w:rFonts w:eastAsia="Times New Roman"/>
                <w:sz w:val="24"/>
                <w:szCs w:val="24"/>
              </w:rPr>
              <w:t>пошлины за выдачу ра</w:t>
            </w:r>
            <w:r w:rsidR="00AE5121" w:rsidRPr="00D91657">
              <w:rPr>
                <w:rFonts w:eastAsia="Times New Roman"/>
                <w:sz w:val="24"/>
                <w:szCs w:val="24"/>
              </w:rPr>
              <w:t>з</w:t>
            </w:r>
            <w:r w:rsidR="00AE5121" w:rsidRPr="00D91657">
              <w:rPr>
                <w:rFonts w:eastAsia="Times New Roman"/>
                <w:sz w:val="24"/>
                <w:szCs w:val="24"/>
              </w:rPr>
              <w:t>решения на установку рекламной ко</w:t>
            </w:r>
            <w:r w:rsidR="00AE5121" w:rsidRPr="00D91657">
              <w:rPr>
                <w:rFonts w:eastAsia="Times New Roman"/>
                <w:sz w:val="24"/>
                <w:szCs w:val="24"/>
              </w:rPr>
              <w:t>н</w:t>
            </w:r>
            <w:r w:rsidR="00AE5121" w:rsidRPr="00D91657">
              <w:rPr>
                <w:rFonts w:eastAsia="Times New Roman"/>
                <w:sz w:val="24"/>
                <w:szCs w:val="24"/>
              </w:rPr>
              <w:t xml:space="preserve">струкции </w:t>
            </w:r>
            <w:r w:rsidRPr="00D91657">
              <w:rPr>
                <w:rFonts w:eastAsia="Times New Roman"/>
                <w:sz w:val="24"/>
                <w:szCs w:val="24"/>
              </w:rPr>
              <w:t>на очередной финансовый год и плановый период;</w:t>
            </w:r>
          </w:p>
          <w:p w:rsidR="00EA022C" w:rsidRPr="00D91657" w:rsidRDefault="00EA022C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Сп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– сумма поступлений за последние  n лет, предшествующие текущему ф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нансовому году.</w:t>
            </w:r>
          </w:p>
          <w:p w:rsidR="00EA022C" w:rsidRPr="00D91657" w:rsidRDefault="00AE5121" w:rsidP="00D91657">
            <w:pPr>
              <w:jc w:val="both"/>
              <w:rPr>
                <w:sz w:val="20"/>
                <w:szCs w:val="20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Показатель определя</w:t>
            </w:r>
            <w:r w:rsidR="00EA022C" w:rsidRPr="00D91657">
              <w:rPr>
                <w:rFonts w:eastAsia="Times New Roman"/>
                <w:sz w:val="24"/>
                <w:szCs w:val="24"/>
              </w:rPr>
              <w:t>ется на основании учетных данных формы 0503127 «О</w:t>
            </w:r>
            <w:r w:rsidR="00EA022C" w:rsidRPr="00D91657">
              <w:rPr>
                <w:rFonts w:eastAsia="Times New Roman"/>
                <w:sz w:val="24"/>
                <w:szCs w:val="24"/>
              </w:rPr>
              <w:t>т</w:t>
            </w:r>
            <w:r w:rsidR="00EA022C" w:rsidRPr="00D91657">
              <w:rPr>
                <w:rFonts w:eastAsia="Times New Roman"/>
                <w:sz w:val="24"/>
                <w:szCs w:val="24"/>
              </w:rPr>
              <w:t>чет об исполнении бюджета главного распорядителя, распорядителя, получ</w:t>
            </w:r>
            <w:r w:rsidR="00EA022C" w:rsidRPr="00D91657">
              <w:rPr>
                <w:rFonts w:eastAsia="Times New Roman"/>
                <w:sz w:val="24"/>
                <w:szCs w:val="24"/>
              </w:rPr>
              <w:t>а</w:t>
            </w:r>
            <w:r w:rsidR="00EA022C" w:rsidRPr="00D91657">
              <w:rPr>
                <w:rFonts w:eastAsia="Times New Roman"/>
                <w:sz w:val="24"/>
                <w:szCs w:val="24"/>
              </w:rPr>
              <w:t>теля бюджетных средств, главного а</w:t>
            </w:r>
            <w:r w:rsidR="00EA022C" w:rsidRPr="00D91657">
              <w:rPr>
                <w:rFonts w:eastAsia="Times New Roman"/>
                <w:sz w:val="24"/>
                <w:szCs w:val="24"/>
              </w:rPr>
              <w:t>д</w:t>
            </w:r>
            <w:r w:rsidR="00EA022C" w:rsidRPr="00D91657">
              <w:rPr>
                <w:rFonts w:eastAsia="Times New Roman"/>
                <w:sz w:val="24"/>
                <w:szCs w:val="24"/>
              </w:rPr>
              <w:t>министратора, администратора исто</w:t>
            </w:r>
            <w:r w:rsidR="00EA022C" w:rsidRPr="00D91657">
              <w:rPr>
                <w:rFonts w:eastAsia="Times New Roman"/>
                <w:sz w:val="24"/>
                <w:szCs w:val="24"/>
              </w:rPr>
              <w:t>ч</w:t>
            </w:r>
            <w:r w:rsidR="00EA022C" w:rsidRPr="00D91657">
              <w:rPr>
                <w:rFonts w:eastAsia="Times New Roman"/>
                <w:sz w:val="24"/>
                <w:szCs w:val="24"/>
              </w:rPr>
              <w:t>ников финансирования дефицита бю</w:t>
            </w:r>
            <w:r w:rsidR="00EA022C" w:rsidRPr="00D91657">
              <w:rPr>
                <w:rFonts w:eastAsia="Times New Roman"/>
                <w:sz w:val="24"/>
                <w:szCs w:val="24"/>
              </w:rPr>
              <w:t>д</w:t>
            </w:r>
            <w:r w:rsidR="00EA022C" w:rsidRPr="00D91657">
              <w:rPr>
                <w:rFonts w:eastAsia="Times New Roman"/>
                <w:sz w:val="24"/>
                <w:szCs w:val="24"/>
              </w:rPr>
              <w:t>жета, главного администратора дох</w:t>
            </w:r>
            <w:r w:rsidR="00EA022C" w:rsidRPr="00D91657">
              <w:rPr>
                <w:rFonts w:eastAsia="Times New Roman"/>
                <w:sz w:val="24"/>
                <w:szCs w:val="24"/>
              </w:rPr>
              <w:t>о</w:t>
            </w:r>
            <w:r w:rsidR="00EA022C" w:rsidRPr="00D91657">
              <w:rPr>
                <w:rFonts w:eastAsia="Times New Roman"/>
                <w:sz w:val="24"/>
                <w:szCs w:val="24"/>
              </w:rPr>
              <w:t>дов бюджета» за соответствующий год;</w:t>
            </w:r>
          </w:p>
          <w:p w:rsidR="00EA022C" w:rsidRPr="00D91657" w:rsidRDefault="00EA022C" w:rsidP="00D91657">
            <w:pPr>
              <w:jc w:val="both"/>
              <w:rPr>
                <w:sz w:val="20"/>
                <w:szCs w:val="20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n – количество лет, используемых</w:t>
            </w:r>
          </w:p>
          <w:p w:rsidR="00EA022C" w:rsidRPr="00D91657" w:rsidRDefault="00EA022C" w:rsidP="00D91657">
            <w:pPr>
              <w:jc w:val="both"/>
              <w:rPr>
                <w:sz w:val="20"/>
                <w:szCs w:val="20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при расчете, но не менее, чем за 3 года;</w:t>
            </w:r>
          </w:p>
          <w:p w:rsidR="00B42D9E" w:rsidRPr="00D91657" w:rsidRDefault="00EA022C" w:rsidP="00D9165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К - корректирующий показатель объема доходов, учитывающий разовые пост</w:t>
            </w:r>
            <w:r w:rsidRPr="00D91657">
              <w:rPr>
                <w:rFonts w:eastAsia="Times New Roman"/>
                <w:sz w:val="24"/>
                <w:szCs w:val="24"/>
              </w:rPr>
              <w:t>у</w:t>
            </w:r>
            <w:r w:rsidRPr="00D91657">
              <w:rPr>
                <w:rFonts w:eastAsia="Times New Roman"/>
                <w:sz w:val="24"/>
                <w:szCs w:val="24"/>
              </w:rPr>
              <w:lastRenderedPageBreak/>
              <w:t>пления, изменения законодательства.</w:t>
            </w:r>
          </w:p>
        </w:tc>
      </w:tr>
      <w:tr w:rsidR="002D5249" w:rsidRPr="00D91657" w:rsidTr="00D44103">
        <w:tc>
          <w:tcPr>
            <w:tcW w:w="583" w:type="dxa"/>
            <w:vAlign w:val="center"/>
          </w:tcPr>
          <w:p w:rsidR="002D5249" w:rsidRPr="00D91657" w:rsidRDefault="002D5249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0" w:type="dxa"/>
            <w:vAlign w:val="center"/>
          </w:tcPr>
          <w:p w:rsidR="002D5249" w:rsidRPr="00D91657" w:rsidRDefault="002D5249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01</w:t>
            </w:r>
            <w:r w:rsidR="00E151D5" w:rsidRPr="00D9165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Align w:val="center"/>
          </w:tcPr>
          <w:p w:rsidR="002D5249" w:rsidRPr="00D91657" w:rsidRDefault="00E151D5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Администрация муниципальн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го образования «Новосергие</w:t>
            </w:r>
            <w:r w:rsidRPr="00D91657">
              <w:rPr>
                <w:rFonts w:eastAsia="Times New Roman"/>
                <w:sz w:val="24"/>
                <w:szCs w:val="24"/>
              </w:rPr>
              <w:t>в</w:t>
            </w:r>
            <w:r w:rsidRPr="00D91657">
              <w:rPr>
                <w:rFonts w:eastAsia="Times New Roman"/>
                <w:sz w:val="24"/>
                <w:szCs w:val="24"/>
              </w:rPr>
              <w:t>ский район Оренбургской области»</w:t>
            </w:r>
          </w:p>
        </w:tc>
        <w:tc>
          <w:tcPr>
            <w:tcW w:w="2188" w:type="dxa"/>
            <w:vAlign w:val="center"/>
          </w:tcPr>
          <w:p w:rsidR="002D5249" w:rsidRPr="00D91657" w:rsidRDefault="00454429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11</w:t>
            </w:r>
            <w:r w:rsidR="00E151D5" w:rsidRPr="00D91657">
              <w:rPr>
                <w:rFonts w:eastAsia="Times New Roman"/>
                <w:sz w:val="24"/>
                <w:szCs w:val="24"/>
              </w:rPr>
              <w:t>105013050000120</w:t>
            </w:r>
          </w:p>
        </w:tc>
        <w:tc>
          <w:tcPr>
            <w:tcW w:w="1605" w:type="dxa"/>
            <w:vAlign w:val="center"/>
          </w:tcPr>
          <w:p w:rsidR="002D5249" w:rsidRPr="00D91657" w:rsidRDefault="00E151D5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Доходы, пол</w:t>
            </w:r>
            <w:r w:rsidRPr="00D91657">
              <w:rPr>
                <w:rFonts w:eastAsia="Times New Roman"/>
                <w:sz w:val="24"/>
                <w:szCs w:val="24"/>
              </w:rPr>
              <w:t>у</w:t>
            </w:r>
            <w:r w:rsidRPr="00D91657">
              <w:rPr>
                <w:rFonts w:eastAsia="Times New Roman"/>
                <w:sz w:val="24"/>
                <w:szCs w:val="24"/>
              </w:rPr>
              <w:t>чаемые в виде арендной пл</w:t>
            </w:r>
            <w:r w:rsidRPr="00D91657">
              <w:rPr>
                <w:rFonts w:eastAsia="Times New Roman"/>
                <w:sz w:val="24"/>
                <w:szCs w:val="24"/>
              </w:rPr>
              <w:t>а</w:t>
            </w:r>
            <w:r w:rsidRPr="00D91657">
              <w:rPr>
                <w:rFonts w:eastAsia="Times New Roman"/>
                <w:sz w:val="24"/>
                <w:szCs w:val="24"/>
              </w:rPr>
              <w:t>ты за земел</w:t>
            </w:r>
            <w:r w:rsidRPr="00D91657">
              <w:rPr>
                <w:rFonts w:eastAsia="Times New Roman"/>
                <w:sz w:val="24"/>
                <w:szCs w:val="24"/>
              </w:rPr>
              <w:t>ь</w:t>
            </w:r>
            <w:r w:rsidRPr="00D91657">
              <w:rPr>
                <w:rFonts w:eastAsia="Times New Roman"/>
                <w:sz w:val="24"/>
                <w:szCs w:val="24"/>
              </w:rPr>
              <w:t>ные участки, государстве</w:t>
            </w:r>
            <w:r w:rsidRPr="00D91657">
              <w:rPr>
                <w:rFonts w:eastAsia="Times New Roman"/>
                <w:sz w:val="24"/>
                <w:szCs w:val="24"/>
              </w:rPr>
              <w:t>н</w:t>
            </w:r>
            <w:r w:rsidRPr="00D91657">
              <w:rPr>
                <w:rFonts w:eastAsia="Times New Roman"/>
                <w:sz w:val="24"/>
                <w:szCs w:val="24"/>
              </w:rPr>
              <w:t>ная собстве</w:t>
            </w:r>
            <w:r w:rsidRPr="00D91657">
              <w:rPr>
                <w:rFonts w:eastAsia="Times New Roman"/>
                <w:sz w:val="24"/>
                <w:szCs w:val="24"/>
              </w:rPr>
              <w:t>н</w:t>
            </w:r>
            <w:r w:rsidRPr="00D91657">
              <w:rPr>
                <w:rFonts w:eastAsia="Times New Roman"/>
                <w:sz w:val="24"/>
                <w:szCs w:val="24"/>
              </w:rPr>
              <w:t>ность на кот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рые не разгр</w:t>
            </w:r>
            <w:r w:rsidRPr="00D91657">
              <w:rPr>
                <w:rFonts w:eastAsia="Times New Roman"/>
                <w:sz w:val="24"/>
                <w:szCs w:val="24"/>
              </w:rPr>
              <w:t>а</w:t>
            </w:r>
            <w:r w:rsidRPr="00D91657">
              <w:rPr>
                <w:rFonts w:eastAsia="Times New Roman"/>
                <w:sz w:val="24"/>
                <w:szCs w:val="24"/>
              </w:rPr>
              <w:t>ничена и кот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рые распол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жены в гран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цах сельских поселений и межселенных территорий муниципал</w:t>
            </w:r>
            <w:r w:rsidRPr="00D91657">
              <w:rPr>
                <w:rFonts w:eastAsia="Times New Roman"/>
                <w:sz w:val="24"/>
                <w:szCs w:val="24"/>
              </w:rPr>
              <w:t>ь</w:t>
            </w:r>
            <w:r w:rsidRPr="00D91657">
              <w:rPr>
                <w:rFonts w:eastAsia="Times New Roman"/>
                <w:sz w:val="24"/>
                <w:szCs w:val="24"/>
              </w:rPr>
              <w:t>ных районов, а также средства от продажи права на з</w:t>
            </w:r>
            <w:r w:rsidRPr="00D91657">
              <w:rPr>
                <w:rFonts w:eastAsia="Times New Roman"/>
                <w:sz w:val="24"/>
                <w:szCs w:val="24"/>
              </w:rPr>
              <w:t>а</w:t>
            </w:r>
            <w:r w:rsidRPr="00D91657">
              <w:rPr>
                <w:rFonts w:eastAsia="Times New Roman"/>
                <w:sz w:val="24"/>
                <w:szCs w:val="24"/>
              </w:rPr>
              <w:t>ключение д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говоров аре</w:t>
            </w:r>
            <w:r w:rsidRPr="00D91657">
              <w:rPr>
                <w:rFonts w:eastAsia="Times New Roman"/>
                <w:sz w:val="24"/>
                <w:szCs w:val="24"/>
              </w:rPr>
              <w:t>н</w:t>
            </w:r>
            <w:r w:rsidRPr="00D91657">
              <w:rPr>
                <w:rFonts w:eastAsia="Times New Roman"/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23" w:type="dxa"/>
            <w:vAlign w:val="center"/>
          </w:tcPr>
          <w:p w:rsidR="002D5249" w:rsidRPr="00D91657" w:rsidRDefault="00AD113B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Прямой</w:t>
            </w:r>
            <w:r w:rsidR="00E45C53" w:rsidRPr="00D91657">
              <w:rPr>
                <w:rFonts w:eastAsia="Times New Roman"/>
                <w:sz w:val="24"/>
                <w:szCs w:val="24"/>
              </w:rPr>
              <w:t xml:space="preserve"> метод</w:t>
            </w:r>
            <w:r w:rsidRPr="00D91657">
              <w:rPr>
                <w:rFonts w:eastAsia="Times New Roman"/>
                <w:sz w:val="24"/>
                <w:szCs w:val="24"/>
              </w:rPr>
              <w:t xml:space="preserve"> ра</w:t>
            </w:r>
            <w:r w:rsidRPr="00D91657">
              <w:rPr>
                <w:rFonts w:eastAsia="Times New Roman"/>
                <w:sz w:val="24"/>
                <w:szCs w:val="24"/>
              </w:rPr>
              <w:t>с</w:t>
            </w:r>
            <w:r w:rsidRPr="00D91657">
              <w:rPr>
                <w:rFonts w:eastAsia="Times New Roman"/>
                <w:sz w:val="24"/>
                <w:szCs w:val="24"/>
              </w:rPr>
              <w:t>чет</w:t>
            </w:r>
            <w:r w:rsidR="00E45C53" w:rsidRPr="00D91657">
              <w:rPr>
                <w:rFonts w:eastAsia="Times New Roman"/>
                <w:sz w:val="24"/>
                <w:szCs w:val="24"/>
              </w:rPr>
              <w:t>а</w:t>
            </w:r>
            <w:r w:rsidRPr="00D91657">
              <w:rPr>
                <w:rFonts w:eastAsia="Times New Roman"/>
                <w:sz w:val="24"/>
                <w:szCs w:val="24"/>
              </w:rPr>
              <w:t>, осн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ванный на использ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вании зн</w:t>
            </w:r>
            <w:r w:rsidRPr="00D91657">
              <w:rPr>
                <w:rFonts w:eastAsia="Times New Roman"/>
                <w:sz w:val="24"/>
                <w:szCs w:val="24"/>
              </w:rPr>
              <w:t>а</w:t>
            </w:r>
            <w:r w:rsidRPr="00D91657">
              <w:rPr>
                <w:rFonts w:eastAsia="Times New Roman"/>
                <w:sz w:val="24"/>
                <w:szCs w:val="24"/>
              </w:rPr>
              <w:t>чений об</w:t>
            </w:r>
            <w:r w:rsidRPr="00D91657">
              <w:rPr>
                <w:rFonts w:eastAsia="Times New Roman"/>
                <w:sz w:val="24"/>
                <w:szCs w:val="24"/>
              </w:rPr>
              <w:t>ъ</w:t>
            </w:r>
            <w:r w:rsidRPr="00D91657">
              <w:rPr>
                <w:rFonts w:eastAsia="Times New Roman"/>
                <w:sz w:val="24"/>
                <w:szCs w:val="24"/>
              </w:rPr>
              <w:t xml:space="preserve">емных и </w:t>
            </w: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стомос</w:t>
            </w:r>
            <w:r w:rsidRPr="00D91657">
              <w:rPr>
                <w:rFonts w:eastAsia="Times New Roman"/>
                <w:sz w:val="24"/>
                <w:szCs w:val="24"/>
              </w:rPr>
              <w:t>т</w:t>
            </w:r>
            <w:r w:rsidRPr="00D91657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пок</w:t>
            </w:r>
            <w:r w:rsidRPr="00D91657">
              <w:rPr>
                <w:rFonts w:eastAsia="Times New Roman"/>
                <w:sz w:val="24"/>
                <w:szCs w:val="24"/>
              </w:rPr>
              <w:t>а</w:t>
            </w:r>
            <w:r w:rsidRPr="00D91657">
              <w:rPr>
                <w:rFonts w:eastAsia="Times New Roman"/>
                <w:sz w:val="24"/>
                <w:szCs w:val="24"/>
              </w:rPr>
              <w:t>зателей</w:t>
            </w:r>
          </w:p>
        </w:tc>
        <w:tc>
          <w:tcPr>
            <w:tcW w:w="2060" w:type="dxa"/>
            <w:vAlign w:val="center"/>
          </w:tcPr>
          <w:p w:rsidR="002D5249" w:rsidRPr="00D91657" w:rsidRDefault="00AD113B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Па=(∑Н*С+</w:t>
            </w:r>
            <w:r w:rsidR="00067F7A" w:rsidRPr="00D91657">
              <w:rPr>
                <w:rFonts w:eastAsia="Times New Roman"/>
                <w:sz w:val="24"/>
                <w:szCs w:val="24"/>
              </w:rPr>
              <w:t>/-</w:t>
            </w:r>
            <w:r w:rsidRPr="00D91657">
              <w:rPr>
                <w:rFonts w:eastAsia="Times New Roman"/>
                <w:sz w:val="24"/>
                <w:szCs w:val="24"/>
              </w:rPr>
              <w:t xml:space="preserve">Д)*И </w:t>
            </w:r>
          </w:p>
        </w:tc>
        <w:tc>
          <w:tcPr>
            <w:tcW w:w="1276" w:type="dxa"/>
            <w:vAlign w:val="center"/>
          </w:tcPr>
          <w:p w:rsidR="002D5249" w:rsidRPr="00D91657" w:rsidRDefault="002D5249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7" w:type="dxa"/>
            <w:vAlign w:val="center"/>
          </w:tcPr>
          <w:p w:rsidR="002D5249" w:rsidRPr="00D91657" w:rsidRDefault="00585AD0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Па – Прогноз об</w:t>
            </w:r>
            <w:r w:rsidR="00DE7CDC" w:rsidRPr="00D91657">
              <w:rPr>
                <w:rFonts w:eastAsia="Times New Roman"/>
                <w:sz w:val="24"/>
                <w:szCs w:val="24"/>
              </w:rPr>
              <w:t xml:space="preserve">щей суммы </w:t>
            </w:r>
            <w:r w:rsidRPr="00D91657">
              <w:rPr>
                <w:rFonts w:eastAsia="Times New Roman"/>
                <w:sz w:val="24"/>
                <w:szCs w:val="24"/>
              </w:rPr>
              <w:t>поступл</w:t>
            </w:r>
            <w:r w:rsidRPr="00D91657">
              <w:rPr>
                <w:rFonts w:eastAsia="Times New Roman"/>
                <w:sz w:val="24"/>
                <w:szCs w:val="24"/>
              </w:rPr>
              <w:t>е</w:t>
            </w:r>
            <w:r w:rsidRPr="00D91657">
              <w:rPr>
                <w:rFonts w:eastAsia="Times New Roman"/>
                <w:sz w:val="24"/>
                <w:szCs w:val="24"/>
              </w:rPr>
              <w:t>ний</w:t>
            </w:r>
            <w:r w:rsidR="00DE7CDC" w:rsidRPr="00D91657">
              <w:rPr>
                <w:rFonts w:eastAsia="Times New Roman"/>
                <w:sz w:val="24"/>
                <w:szCs w:val="24"/>
              </w:rPr>
              <w:t xml:space="preserve"> арендной платы за земельные уч</w:t>
            </w:r>
            <w:r w:rsidR="00DE7CDC" w:rsidRPr="00D91657">
              <w:rPr>
                <w:rFonts w:eastAsia="Times New Roman"/>
                <w:sz w:val="24"/>
                <w:szCs w:val="24"/>
              </w:rPr>
              <w:t>а</w:t>
            </w:r>
            <w:r w:rsidR="00DE7CDC" w:rsidRPr="00D91657">
              <w:rPr>
                <w:rFonts w:eastAsia="Times New Roman"/>
                <w:sz w:val="24"/>
                <w:szCs w:val="24"/>
              </w:rPr>
              <w:t>стки, государственная собственность на которые не разграничена, а также средств от продажи права на заключ</w:t>
            </w:r>
            <w:r w:rsidR="00DE7CDC" w:rsidRPr="00D91657">
              <w:rPr>
                <w:rFonts w:eastAsia="Times New Roman"/>
                <w:sz w:val="24"/>
                <w:szCs w:val="24"/>
              </w:rPr>
              <w:t>е</w:t>
            </w:r>
            <w:r w:rsidR="00DE7CDC" w:rsidRPr="00D91657">
              <w:rPr>
                <w:rFonts w:eastAsia="Times New Roman"/>
                <w:sz w:val="24"/>
                <w:szCs w:val="24"/>
              </w:rPr>
              <w:t>ние договоров аренды указанных з</w:t>
            </w:r>
            <w:r w:rsidR="00DE7CDC" w:rsidRPr="00D91657">
              <w:rPr>
                <w:rFonts w:eastAsia="Times New Roman"/>
                <w:sz w:val="24"/>
                <w:szCs w:val="24"/>
              </w:rPr>
              <w:t>е</w:t>
            </w:r>
            <w:r w:rsidR="00DE7CDC" w:rsidRPr="00D91657">
              <w:rPr>
                <w:rFonts w:eastAsia="Times New Roman"/>
                <w:sz w:val="24"/>
                <w:szCs w:val="24"/>
              </w:rPr>
              <w:t>мельных участков  на очередной ф</w:t>
            </w:r>
            <w:r w:rsidR="00DE7CDC" w:rsidRPr="00D91657">
              <w:rPr>
                <w:rFonts w:eastAsia="Times New Roman"/>
                <w:sz w:val="24"/>
                <w:szCs w:val="24"/>
              </w:rPr>
              <w:t>и</w:t>
            </w:r>
            <w:r w:rsidR="00DE7CDC" w:rsidRPr="00D91657">
              <w:rPr>
                <w:rFonts w:eastAsia="Times New Roman"/>
                <w:sz w:val="24"/>
                <w:szCs w:val="24"/>
              </w:rPr>
              <w:t>нансовый год и плановый период;</w:t>
            </w:r>
          </w:p>
          <w:p w:rsidR="00DE7CDC" w:rsidRPr="00D91657" w:rsidRDefault="00DE7CDC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 xml:space="preserve">Н=сумма </w:t>
            </w:r>
            <w:r w:rsidRPr="00D91657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D91657">
              <w:rPr>
                <w:rFonts w:eastAsia="Times New Roman"/>
                <w:sz w:val="24"/>
                <w:szCs w:val="24"/>
              </w:rPr>
              <w:t>*Р, взятых в разрезе каждого действующего договора аренды.</w:t>
            </w:r>
          </w:p>
          <w:p w:rsidR="008A6EBA" w:rsidRPr="00D91657" w:rsidRDefault="00DE7CDC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D91657">
              <w:rPr>
                <w:rFonts w:eastAsia="Times New Roman"/>
                <w:sz w:val="24"/>
                <w:szCs w:val="24"/>
              </w:rPr>
              <w:t xml:space="preserve"> – арендуемая площадь земельного участка.</w:t>
            </w:r>
          </w:p>
          <w:p w:rsidR="008A6EBA" w:rsidRPr="00D91657" w:rsidRDefault="008A6EBA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Показатель определяется на основании учетных данных  Реестра  договоров аренды земельных участков государс</w:t>
            </w:r>
            <w:r w:rsidRPr="00D91657">
              <w:rPr>
                <w:rFonts w:eastAsia="Times New Roman"/>
                <w:sz w:val="24"/>
                <w:szCs w:val="24"/>
              </w:rPr>
              <w:t>т</w:t>
            </w:r>
            <w:r w:rsidRPr="00D91657">
              <w:rPr>
                <w:rFonts w:eastAsia="Times New Roman"/>
                <w:sz w:val="24"/>
                <w:szCs w:val="24"/>
              </w:rPr>
              <w:t>венная собственность на которые не разграничена</w:t>
            </w:r>
            <w:r w:rsidR="00067F7A" w:rsidRPr="00D91657">
              <w:rPr>
                <w:rFonts w:eastAsia="Times New Roman"/>
                <w:sz w:val="24"/>
                <w:szCs w:val="24"/>
              </w:rPr>
              <w:t xml:space="preserve"> за предшествующий ф</w:t>
            </w:r>
            <w:r w:rsidR="00067F7A" w:rsidRPr="00D91657">
              <w:rPr>
                <w:rFonts w:eastAsia="Times New Roman"/>
                <w:sz w:val="24"/>
                <w:szCs w:val="24"/>
              </w:rPr>
              <w:t>и</w:t>
            </w:r>
            <w:r w:rsidR="00067F7A" w:rsidRPr="00D91657">
              <w:rPr>
                <w:rFonts w:eastAsia="Times New Roman"/>
                <w:sz w:val="24"/>
                <w:szCs w:val="24"/>
              </w:rPr>
              <w:t>нансовый год</w:t>
            </w:r>
            <w:r w:rsidRPr="00D91657">
              <w:rPr>
                <w:rFonts w:eastAsia="Times New Roman"/>
                <w:sz w:val="24"/>
                <w:szCs w:val="24"/>
              </w:rPr>
              <w:t>.</w:t>
            </w:r>
          </w:p>
          <w:p w:rsidR="008A6EBA" w:rsidRPr="00D91657" w:rsidRDefault="008A6EBA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Р – размер арендной платы за 1 кв.м.</w:t>
            </w:r>
          </w:p>
          <w:p w:rsidR="008A6EBA" w:rsidRPr="00D91657" w:rsidRDefault="008A6EBA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Расчет размера арендной платы за 1 кв.м. осуществляется в соответствии с постановлением Правительства Оре</w:t>
            </w:r>
            <w:r w:rsidRPr="00D91657">
              <w:rPr>
                <w:rFonts w:eastAsia="Times New Roman"/>
                <w:sz w:val="24"/>
                <w:szCs w:val="24"/>
              </w:rPr>
              <w:t>н</w:t>
            </w:r>
            <w:r w:rsidRPr="00D91657">
              <w:rPr>
                <w:rFonts w:eastAsia="Times New Roman"/>
                <w:sz w:val="24"/>
                <w:szCs w:val="24"/>
              </w:rPr>
              <w:t>бургской области от 24.02.2015 №110-п и с нормативным правовым актом о</w:t>
            </w:r>
            <w:r w:rsidRPr="00D91657">
              <w:rPr>
                <w:rFonts w:eastAsia="Times New Roman"/>
                <w:sz w:val="24"/>
                <w:szCs w:val="24"/>
              </w:rPr>
              <w:t>р</w:t>
            </w:r>
            <w:r w:rsidRPr="00D91657">
              <w:rPr>
                <w:rFonts w:eastAsia="Times New Roman"/>
                <w:sz w:val="24"/>
                <w:szCs w:val="24"/>
              </w:rPr>
              <w:t>гана местного самоуправления об у</w:t>
            </w:r>
            <w:r w:rsidRPr="00D91657">
              <w:rPr>
                <w:rFonts w:eastAsia="Times New Roman"/>
                <w:sz w:val="24"/>
                <w:szCs w:val="24"/>
              </w:rPr>
              <w:t>т</w:t>
            </w:r>
            <w:r w:rsidRPr="00D91657">
              <w:rPr>
                <w:rFonts w:eastAsia="Times New Roman"/>
                <w:sz w:val="24"/>
                <w:szCs w:val="24"/>
              </w:rPr>
              <w:t>верждении ставок размера арендной платы на основании:</w:t>
            </w:r>
          </w:p>
          <w:p w:rsidR="008A6EBA" w:rsidRPr="00D91657" w:rsidRDefault="008A6EBA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-кадастровой стоимости земельных участков;</w:t>
            </w:r>
          </w:p>
          <w:p w:rsidR="008A6EBA" w:rsidRPr="00D91657" w:rsidRDefault="008A6EBA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-ставок арендной платы;</w:t>
            </w:r>
          </w:p>
          <w:p w:rsidR="008A6EBA" w:rsidRPr="00D91657" w:rsidRDefault="008A6EBA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-нормативных правовых актов Росси</w:t>
            </w:r>
            <w:r w:rsidRPr="00D91657">
              <w:rPr>
                <w:rFonts w:eastAsia="Times New Roman"/>
                <w:sz w:val="24"/>
                <w:szCs w:val="24"/>
              </w:rPr>
              <w:t>й</w:t>
            </w:r>
            <w:r w:rsidRPr="00D91657">
              <w:rPr>
                <w:rFonts w:eastAsia="Times New Roman"/>
                <w:sz w:val="24"/>
                <w:szCs w:val="24"/>
              </w:rPr>
              <w:t>ской Федерации и Оренбургской обла</w:t>
            </w:r>
            <w:r w:rsidRPr="00D91657">
              <w:rPr>
                <w:rFonts w:eastAsia="Times New Roman"/>
                <w:sz w:val="24"/>
                <w:szCs w:val="24"/>
              </w:rPr>
              <w:t>с</w:t>
            </w:r>
            <w:r w:rsidRPr="00D91657">
              <w:rPr>
                <w:rFonts w:eastAsia="Times New Roman"/>
                <w:sz w:val="24"/>
                <w:szCs w:val="24"/>
              </w:rPr>
              <w:lastRenderedPageBreak/>
              <w:t>ти.</w:t>
            </w:r>
          </w:p>
          <w:p w:rsidR="008A6EBA" w:rsidRPr="00D91657" w:rsidRDefault="008A6EBA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С – соб</w:t>
            </w:r>
            <w:r w:rsidR="00067F7A"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раемость арендной платы, к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торая определяется отношением пост</w:t>
            </w:r>
            <w:r w:rsidRPr="00D91657">
              <w:rPr>
                <w:rFonts w:eastAsia="Times New Roman"/>
                <w:sz w:val="24"/>
                <w:szCs w:val="24"/>
              </w:rPr>
              <w:t>у</w:t>
            </w:r>
            <w:r w:rsidRPr="00D91657">
              <w:rPr>
                <w:rFonts w:eastAsia="Times New Roman"/>
                <w:sz w:val="24"/>
                <w:szCs w:val="24"/>
              </w:rPr>
              <w:t>пивших сумм</w:t>
            </w:r>
            <w:r w:rsidR="00067F7A" w:rsidRPr="00D91657">
              <w:rPr>
                <w:rFonts w:eastAsia="Times New Roman"/>
                <w:sz w:val="24"/>
                <w:szCs w:val="24"/>
              </w:rPr>
              <w:t xml:space="preserve"> за предшествующий ф</w:t>
            </w:r>
            <w:r w:rsidR="00067F7A" w:rsidRPr="00D91657">
              <w:rPr>
                <w:rFonts w:eastAsia="Times New Roman"/>
                <w:sz w:val="24"/>
                <w:szCs w:val="24"/>
              </w:rPr>
              <w:t>и</w:t>
            </w:r>
            <w:r w:rsidR="00067F7A" w:rsidRPr="00D91657">
              <w:rPr>
                <w:rFonts w:eastAsia="Times New Roman"/>
                <w:sz w:val="24"/>
                <w:szCs w:val="24"/>
              </w:rPr>
              <w:t>нансовый год (за исключением плат</w:t>
            </w:r>
            <w:r w:rsidR="00067F7A" w:rsidRPr="00D91657">
              <w:rPr>
                <w:rFonts w:eastAsia="Times New Roman"/>
                <w:sz w:val="24"/>
                <w:szCs w:val="24"/>
              </w:rPr>
              <w:t>е</w:t>
            </w:r>
            <w:r w:rsidR="00067F7A" w:rsidRPr="00D91657">
              <w:rPr>
                <w:rFonts w:eastAsia="Times New Roman"/>
                <w:sz w:val="24"/>
                <w:szCs w:val="24"/>
              </w:rPr>
              <w:t>жей, носящих разовый характер, в том числе погашенная задолженность пр</w:t>
            </w:r>
            <w:r w:rsidR="00067F7A" w:rsidRPr="00D91657">
              <w:rPr>
                <w:rFonts w:eastAsia="Times New Roman"/>
                <w:sz w:val="24"/>
                <w:szCs w:val="24"/>
              </w:rPr>
              <w:t>о</w:t>
            </w:r>
            <w:r w:rsidR="00067F7A" w:rsidRPr="00D91657">
              <w:rPr>
                <w:rFonts w:eastAsia="Times New Roman"/>
                <w:sz w:val="24"/>
                <w:szCs w:val="24"/>
              </w:rPr>
              <w:t>шлых лет) к начисленным.</w:t>
            </w:r>
          </w:p>
          <w:p w:rsidR="00067F7A" w:rsidRPr="00D91657" w:rsidRDefault="00067F7A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Д- дополнительные (+) или выпада</w:t>
            </w:r>
            <w:r w:rsidRPr="00D91657">
              <w:rPr>
                <w:rFonts w:eastAsia="Times New Roman"/>
                <w:sz w:val="24"/>
                <w:szCs w:val="24"/>
              </w:rPr>
              <w:t>ю</w:t>
            </w:r>
            <w:r w:rsidRPr="00D91657">
              <w:rPr>
                <w:rFonts w:eastAsia="Times New Roman"/>
                <w:sz w:val="24"/>
                <w:szCs w:val="24"/>
              </w:rPr>
              <w:t>щие (-) доходы</w:t>
            </w:r>
            <w:r w:rsidR="00DC30EB" w:rsidRPr="00D91657">
              <w:rPr>
                <w:rFonts w:eastAsia="Times New Roman"/>
                <w:sz w:val="24"/>
                <w:szCs w:val="24"/>
              </w:rPr>
              <w:t>.</w:t>
            </w:r>
          </w:p>
          <w:p w:rsidR="00DC30EB" w:rsidRPr="00D91657" w:rsidRDefault="00DC30EB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Информация о планируемом предо</w:t>
            </w:r>
            <w:r w:rsidRPr="00D91657">
              <w:rPr>
                <w:rFonts w:eastAsia="Times New Roman"/>
                <w:sz w:val="24"/>
                <w:szCs w:val="24"/>
              </w:rPr>
              <w:t>с</w:t>
            </w:r>
            <w:r w:rsidRPr="00D91657">
              <w:rPr>
                <w:rFonts w:eastAsia="Times New Roman"/>
                <w:sz w:val="24"/>
                <w:szCs w:val="24"/>
              </w:rPr>
              <w:t>тавлении земельных участков на праве аренды, о прогнозируемом переходе права собственности на земельные уч</w:t>
            </w:r>
            <w:r w:rsidRPr="00D91657">
              <w:rPr>
                <w:rFonts w:eastAsia="Times New Roman"/>
                <w:sz w:val="24"/>
                <w:szCs w:val="24"/>
              </w:rPr>
              <w:t>а</w:t>
            </w:r>
            <w:r w:rsidRPr="00D91657">
              <w:rPr>
                <w:rFonts w:eastAsia="Times New Roman"/>
                <w:sz w:val="24"/>
                <w:szCs w:val="24"/>
              </w:rPr>
              <w:t>стки (на основании имеющихся заявл</w:t>
            </w:r>
            <w:r w:rsidRPr="00D91657">
              <w:rPr>
                <w:rFonts w:eastAsia="Times New Roman"/>
                <w:sz w:val="24"/>
                <w:szCs w:val="24"/>
              </w:rPr>
              <w:t>е</w:t>
            </w:r>
            <w:r w:rsidRPr="00D91657">
              <w:rPr>
                <w:rFonts w:eastAsia="Times New Roman"/>
                <w:sz w:val="24"/>
                <w:szCs w:val="24"/>
              </w:rPr>
              <w:t>ний на дату составления прогноза), о прогнозируемом изменении площади, разрешенного использования земел</w:t>
            </w:r>
            <w:r w:rsidRPr="00D91657">
              <w:rPr>
                <w:rFonts w:eastAsia="Times New Roman"/>
                <w:sz w:val="24"/>
                <w:szCs w:val="24"/>
              </w:rPr>
              <w:t>ь</w:t>
            </w:r>
            <w:r w:rsidRPr="00D91657">
              <w:rPr>
                <w:rFonts w:eastAsia="Times New Roman"/>
                <w:sz w:val="24"/>
                <w:szCs w:val="24"/>
              </w:rPr>
              <w:t>ных участков, предоставленных в аре</w:t>
            </w:r>
            <w:r w:rsidRPr="00D91657">
              <w:rPr>
                <w:rFonts w:eastAsia="Times New Roman"/>
                <w:sz w:val="24"/>
                <w:szCs w:val="24"/>
              </w:rPr>
              <w:t>н</w:t>
            </w:r>
            <w:r w:rsidRPr="00D91657">
              <w:rPr>
                <w:rFonts w:eastAsia="Times New Roman"/>
                <w:sz w:val="24"/>
                <w:szCs w:val="24"/>
              </w:rPr>
              <w:t>ду, иного прогнозируемого изменения разового характера.</w:t>
            </w:r>
          </w:p>
          <w:p w:rsidR="00DC30EB" w:rsidRPr="00D91657" w:rsidRDefault="00DC30EB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И – прогнозируемый на соответству</w:t>
            </w:r>
            <w:r w:rsidRPr="00D91657">
              <w:rPr>
                <w:rFonts w:eastAsia="Times New Roman"/>
                <w:sz w:val="24"/>
                <w:szCs w:val="24"/>
              </w:rPr>
              <w:t>ю</w:t>
            </w:r>
            <w:r w:rsidRPr="00D91657">
              <w:rPr>
                <w:rFonts w:eastAsia="Times New Roman"/>
                <w:sz w:val="24"/>
                <w:szCs w:val="24"/>
              </w:rPr>
              <w:t>щий финансовый год в соответствии с законом о федеральном бюджете ра</w:t>
            </w:r>
            <w:r w:rsidRPr="00D91657">
              <w:rPr>
                <w:rFonts w:eastAsia="Times New Roman"/>
                <w:sz w:val="24"/>
                <w:szCs w:val="24"/>
              </w:rPr>
              <w:t>з</w:t>
            </w:r>
            <w:r w:rsidRPr="00D91657">
              <w:rPr>
                <w:rFonts w:eastAsia="Times New Roman"/>
                <w:sz w:val="24"/>
                <w:szCs w:val="24"/>
              </w:rPr>
              <w:t>мере уровня инфляции.</w:t>
            </w:r>
          </w:p>
          <w:p w:rsidR="00067F7A" w:rsidRPr="00D91657" w:rsidRDefault="00067F7A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93519" w:rsidRPr="00D91657" w:rsidTr="00D44103">
        <w:tc>
          <w:tcPr>
            <w:tcW w:w="583" w:type="dxa"/>
            <w:vAlign w:val="center"/>
          </w:tcPr>
          <w:p w:rsidR="00393519" w:rsidRPr="00D91657" w:rsidRDefault="00564B87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0" w:type="dxa"/>
            <w:vAlign w:val="center"/>
          </w:tcPr>
          <w:p w:rsidR="00393519" w:rsidRPr="00D91657" w:rsidRDefault="00564B87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1751" w:type="dxa"/>
            <w:vAlign w:val="center"/>
          </w:tcPr>
          <w:p w:rsidR="00393519" w:rsidRPr="00D91657" w:rsidRDefault="00564B87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Администрация муниципальн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го образования «Новосергие</w:t>
            </w:r>
            <w:r w:rsidRPr="00D91657">
              <w:rPr>
                <w:rFonts w:eastAsia="Times New Roman"/>
                <w:sz w:val="24"/>
                <w:szCs w:val="24"/>
              </w:rPr>
              <w:t>в</w:t>
            </w:r>
            <w:r w:rsidRPr="00D91657">
              <w:rPr>
                <w:rFonts w:eastAsia="Times New Roman"/>
                <w:sz w:val="24"/>
                <w:szCs w:val="24"/>
              </w:rPr>
              <w:t>ский район Оренбургской области»</w:t>
            </w:r>
          </w:p>
        </w:tc>
        <w:tc>
          <w:tcPr>
            <w:tcW w:w="2188" w:type="dxa"/>
            <w:vAlign w:val="center"/>
          </w:tcPr>
          <w:p w:rsidR="00393519" w:rsidRPr="00D91657" w:rsidRDefault="007B0027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11105035050000120</w:t>
            </w:r>
          </w:p>
        </w:tc>
        <w:tc>
          <w:tcPr>
            <w:tcW w:w="1605" w:type="dxa"/>
            <w:vAlign w:val="center"/>
          </w:tcPr>
          <w:p w:rsidR="00393519" w:rsidRPr="00D91657" w:rsidRDefault="009B19D5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</w:t>
            </w:r>
            <w:r w:rsidRPr="00D91657">
              <w:rPr>
                <w:rFonts w:eastAsia="Times New Roman"/>
                <w:sz w:val="24"/>
                <w:szCs w:val="24"/>
              </w:rPr>
              <w:lastRenderedPageBreak/>
              <w:t>управления муниципал</w:t>
            </w:r>
            <w:r w:rsidRPr="00D91657">
              <w:rPr>
                <w:rFonts w:eastAsia="Times New Roman"/>
                <w:sz w:val="24"/>
                <w:szCs w:val="24"/>
              </w:rPr>
              <w:t>ь</w:t>
            </w:r>
            <w:r w:rsidRPr="00D91657">
              <w:rPr>
                <w:rFonts w:eastAsia="Times New Roman"/>
                <w:sz w:val="24"/>
                <w:szCs w:val="24"/>
              </w:rPr>
              <w:t>ных районов и созданных ими учрежд</w:t>
            </w:r>
            <w:r w:rsidRPr="00D91657">
              <w:rPr>
                <w:rFonts w:eastAsia="Times New Roman"/>
                <w:sz w:val="24"/>
                <w:szCs w:val="24"/>
              </w:rPr>
              <w:t>е</w:t>
            </w:r>
            <w:r w:rsidRPr="00D91657">
              <w:rPr>
                <w:rFonts w:eastAsia="Times New Roman"/>
                <w:sz w:val="24"/>
                <w:szCs w:val="24"/>
              </w:rPr>
              <w:t>ний (за и</w:t>
            </w:r>
            <w:r w:rsidRPr="00D91657">
              <w:rPr>
                <w:rFonts w:eastAsia="Times New Roman"/>
                <w:sz w:val="24"/>
                <w:szCs w:val="24"/>
              </w:rPr>
              <w:t>с</w:t>
            </w:r>
            <w:r w:rsidRPr="00D91657">
              <w:rPr>
                <w:rFonts w:eastAsia="Times New Roman"/>
                <w:sz w:val="24"/>
                <w:szCs w:val="24"/>
              </w:rPr>
              <w:t>ключением имущества муниципал</w:t>
            </w:r>
            <w:r w:rsidRPr="00D91657">
              <w:rPr>
                <w:rFonts w:eastAsia="Times New Roman"/>
                <w:sz w:val="24"/>
                <w:szCs w:val="24"/>
              </w:rPr>
              <w:t>ь</w:t>
            </w:r>
            <w:r w:rsidRPr="00D91657">
              <w:rPr>
                <w:rFonts w:eastAsia="Times New Roman"/>
                <w:sz w:val="24"/>
                <w:szCs w:val="24"/>
              </w:rPr>
              <w:t>ных автоно</w:t>
            </w:r>
            <w:r w:rsidRPr="00D91657">
              <w:rPr>
                <w:rFonts w:eastAsia="Times New Roman"/>
                <w:sz w:val="24"/>
                <w:szCs w:val="24"/>
              </w:rPr>
              <w:t>м</w:t>
            </w:r>
            <w:r w:rsidRPr="00D91657">
              <w:rPr>
                <w:rFonts w:eastAsia="Times New Roman"/>
                <w:sz w:val="24"/>
                <w:szCs w:val="24"/>
              </w:rPr>
              <w:t>ных учрежд</w:t>
            </w:r>
            <w:r w:rsidRPr="00D91657">
              <w:rPr>
                <w:rFonts w:eastAsia="Times New Roman"/>
                <w:sz w:val="24"/>
                <w:szCs w:val="24"/>
              </w:rPr>
              <w:t>е</w:t>
            </w:r>
            <w:r w:rsidRPr="00D91657">
              <w:rPr>
                <w:rFonts w:eastAsia="Times New Roman"/>
                <w:sz w:val="24"/>
                <w:szCs w:val="24"/>
              </w:rPr>
              <w:t>ний)</w:t>
            </w:r>
          </w:p>
        </w:tc>
        <w:tc>
          <w:tcPr>
            <w:tcW w:w="1223" w:type="dxa"/>
            <w:vAlign w:val="center"/>
          </w:tcPr>
          <w:p w:rsidR="00393519" w:rsidRPr="00D91657" w:rsidRDefault="00E45C53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lastRenderedPageBreak/>
              <w:t>Прямой метод ра</w:t>
            </w:r>
            <w:r w:rsidRPr="00D91657">
              <w:rPr>
                <w:rFonts w:eastAsia="Times New Roman"/>
                <w:sz w:val="24"/>
                <w:szCs w:val="24"/>
              </w:rPr>
              <w:t>с</w:t>
            </w:r>
            <w:r w:rsidRPr="00D91657">
              <w:rPr>
                <w:rFonts w:eastAsia="Times New Roman"/>
                <w:sz w:val="24"/>
                <w:szCs w:val="24"/>
              </w:rPr>
              <w:t>чета</w:t>
            </w:r>
          </w:p>
        </w:tc>
        <w:tc>
          <w:tcPr>
            <w:tcW w:w="2060" w:type="dxa"/>
            <w:vAlign w:val="center"/>
          </w:tcPr>
          <w:p w:rsidR="00393519" w:rsidRPr="00D91657" w:rsidRDefault="00E45C53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Паи=</w:t>
            </w:r>
            <w:proofErr w:type="spellEnd"/>
            <w:r w:rsidR="00F3358D" w:rsidRPr="00D91657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Пож-Пр+</w:t>
            </w:r>
            <w:r w:rsidR="00646B3D" w:rsidRPr="00D91657">
              <w:rPr>
                <w:rFonts w:eastAsia="Times New Roman"/>
                <w:sz w:val="24"/>
                <w:szCs w:val="24"/>
              </w:rPr>
              <w:t>Пув-Пум</w:t>
            </w:r>
            <w:proofErr w:type="spellEnd"/>
            <w:r w:rsidR="00F3358D" w:rsidRPr="00D91657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="00F3358D" w:rsidRPr="00D91657">
              <w:rPr>
                <w:rFonts w:eastAsia="Times New Roman"/>
                <w:sz w:val="24"/>
                <w:szCs w:val="24"/>
              </w:rPr>
              <w:t>хК</w:t>
            </w:r>
            <w:r w:rsidR="00646B3D" w:rsidRPr="00D91657">
              <w:rPr>
                <w:rFonts w:eastAsia="Times New Roman"/>
                <w:sz w:val="24"/>
                <w:szCs w:val="24"/>
              </w:rPr>
              <w:t>+Пз</w:t>
            </w:r>
            <w:proofErr w:type="spellEnd"/>
          </w:p>
        </w:tc>
        <w:tc>
          <w:tcPr>
            <w:tcW w:w="1276" w:type="dxa"/>
            <w:vAlign w:val="center"/>
          </w:tcPr>
          <w:p w:rsidR="00393519" w:rsidRPr="00D91657" w:rsidRDefault="00393519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7" w:type="dxa"/>
            <w:vAlign w:val="center"/>
          </w:tcPr>
          <w:p w:rsidR="00393519" w:rsidRPr="00D91657" w:rsidRDefault="00646B3D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Паи - Прогноз поступления доходов от сдачи в аренду имущества на очере</w:t>
            </w:r>
            <w:r w:rsidRPr="00D91657">
              <w:rPr>
                <w:rFonts w:eastAsia="Times New Roman"/>
                <w:sz w:val="24"/>
                <w:szCs w:val="24"/>
              </w:rPr>
              <w:t>д</w:t>
            </w:r>
            <w:r w:rsidRPr="00D91657">
              <w:rPr>
                <w:rFonts w:eastAsia="Times New Roman"/>
                <w:sz w:val="24"/>
                <w:szCs w:val="24"/>
              </w:rPr>
              <w:t>ной финансовый год и плановый пер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од;</w:t>
            </w:r>
          </w:p>
          <w:p w:rsidR="00646B3D" w:rsidRPr="00D91657" w:rsidRDefault="00646B3D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Пож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– ожидаемый объем поступлений доходов от сдачи в аренду имущества в текущем году</w:t>
            </w:r>
            <w:r w:rsidR="00A55929" w:rsidRPr="00D91657">
              <w:rPr>
                <w:rFonts w:eastAsia="Times New Roman"/>
                <w:sz w:val="24"/>
                <w:szCs w:val="24"/>
              </w:rPr>
              <w:t xml:space="preserve">, который рассчитывается </w:t>
            </w:r>
            <w:r w:rsidR="00A55929" w:rsidRPr="00D91657">
              <w:rPr>
                <w:rFonts w:eastAsia="Times New Roman"/>
                <w:sz w:val="24"/>
                <w:szCs w:val="24"/>
              </w:rPr>
              <w:lastRenderedPageBreak/>
              <w:t xml:space="preserve">по формуле  </w:t>
            </w:r>
            <w:proofErr w:type="spellStart"/>
            <w:r w:rsidR="00A55929" w:rsidRPr="00D91657">
              <w:rPr>
                <w:rFonts w:eastAsia="Times New Roman"/>
                <w:sz w:val="24"/>
                <w:szCs w:val="24"/>
              </w:rPr>
              <w:t>Пож=</w:t>
            </w:r>
            <w:proofErr w:type="spellEnd"/>
            <w:r w:rsidR="00A55929" w:rsidRPr="00D91657">
              <w:rPr>
                <w:rFonts w:eastAsia="Times New Roman"/>
                <w:sz w:val="24"/>
                <w:szCs w:val="24"/>
              </w:rPr>
              <w:t>(О*100)/</w:t>
            </w:r>
            <w:proofErr w:type="spellStart"/>
            <w:r w:rsidR="00FC3C0B" w:rsidRPr="00D91657">
              <w:rPr>
                <w:rFonts w:eastAsia="Times New Roman"/>
                <w:sz w:val="24"/>
                <w:szCs w:val="24"/>
              </w:rPr>
              <w:t>Уд+</w:t>
            </w:r>
            <w:proofErr w:type="spellEnd"/>
            <w:r w:rsidR="00FC3C0B" w:rsidRPr="00D91657">
              <w:rPr>
                <w:rFonts w:eastAsia="Times New Roman"/>
                <w:sz w:val="24"/>
                <w:szCs w:val="24"/>
              </w:rPr>
              <w:t>/-С, где:</w:t>
            </w:r>
          </w:p>
          <w:p w:rsidR="00FC3C0B" w:rsidRPr="00D91657" w:rsidRDefault="00FC3C0B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О – объем поступлений доходов от сд</w:t>
            </w:r>
            <w:r w:rsidRPr="00D91657">
              <w:rPr>
                <w:rFonts w:eastAsia="Times New Roman"/>
                <w:sz w:val="24"/>
                <w:szCs w:val="24"/>
              </w:rPr>
              <w:t>а</w:t>
            </w:r>
            <w:r w:rsidRPr="00D91657">
              <w:rPr>
                <w:rFonts w:eastAsia="Times New Roman"/>
                <w:sz w:val="24"/>
                <w:szCs w:val="24"/>
              </w:rPr>
              <w:t>чи в аренду имущества по состоянию на последнюю отчетную дату  текущ</w:t>
            </w:r>
            <w:r w:rsidRPr="00D91657">
              <w:rPr>
                <w:rFonts w:eastAsia="Times New Roman"/>
                <w:sz w:val="24"/>
                <w:szCs w:val="24"/>
              </w:rPr>
              <w:t>е</w:t>
            </w:r>
            <w:r w:rsidRPr="00D91657">
              <w:rPr>
                <w:rFonts w:eastAsia="Times New Roman"/>
                <w:sz w:val="24"/>
                <w:szCs w:val="24"/>
              </w:rPr>
              <w:t>го года;</w:t>
            </w:r>
          </w:p>
          <w:p w:rsidR="00FC3C0B" w:rsidRPr="00D91657" w:rsidRDefault="00FC3C0B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Уд – удельный вес поступлений дох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дов от сдачи в аренду  имущества за аналогичный период отчетного года в общей сумме доходов от сдачи в аре</w:t>
            </w:r>
            <w:r w:rsidRPr="00D91657">
              <w:rPr>
                <w:rFonts w:eastAsia="Times New Roman"/>
                <w:sz w:val="24"/>
                <w:szCs w:val="24"/>
              </w:rPr>
              <w:t>н</w:t>
            </w:r>
            <w:r w:rsidRPr="00D91657">
              <w:rPr>
                <w:rFonts w:eastAsia="Times New Roman"/>
                <w:sz w:val="24"/>
                <w:szCs w:val="24"/>
              </w:rPr>
              <w:t>ду  имущества, поступившей за отче</w:t>
            </w:r>
            <w:r w:rsidRPr="00D91657">
              <w:rPr>
                <w:rFonts w:eastAsia="Times New Roman"/>
                <w:sz w:val="24"/>
                <w:szCs w:val="24"/>
              </w:rPr>
              <w:t>т</w:t>
            </w:r>
            <w:r w:rsidRPr="00D91657">
              <w:rPr>
                <w:rFonts w:eastAsia="Times New Roman"/>
                <w:sz w:val="24"/>
                <w:szCs w:val="24"/>
              </w:rPr>
              <w:t>ный финансовый год;</w:t>
            </w:r>
          </w:p>
          <w:p w:rsidR="00FC3C0B" w:rsidRPr="00D91657" w:rsidRDefault="00FC3C0B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С – сумма дополнительных или вып</w:t>
            </w:r>
            <w:r w:rsidRPr="00D91657">
              <w:rPr>
                <w:rFonts w:eastAsia="Times New Roman"/>
                <w:sz w:val="24"/>
                <w:szCs w:val="24"/>
              </w:rPr>
              <w:t>а</w:t>
            </w:r>
            <w:r w:rsidRPr="00D91657">
              <w:rPr>
                <w:rFonts w:eastAsia="Times New Roman"/>
                <w:sz w:val="24"/>
                <w:szCs w:val="24"/>
              </w:rPr>
              <w:t xml:space="preserve">дающих доходов от сдачи в аренду имущества </w:t>
            </w:r>
            <w:r w:rsidR="0069717B" w:rsidRPr="00D91657">
              <w:rPr>
                <w:rFonts w:eastAsia="Times New Roman"/>
                <w:sz w:val="24"/>
                <w:szCs w:val="24"/>
              </w:rPr>
              <w:t xml:space="preserve">в текущем году </w:t>
            </w:r>
            <w:r w:rsidRPr="00D91657">
              <w:rPr>
                <w:rFonts w:eastAsia="Times New Roman"/>
                <w:sz w:val="24"/>
                <w:szCs w:val="24"/>
              </w:rPr>
              <w:t>за счет и</w:t>
            </w:r>
            <w:r w:rsidRPr="00D91657">
              <w:rPr>
                <w:rFonts w:eastAsia="Times New Roman"/>
                <w:sz w:val="24"/>
                <w:szCs w:val="24"/>
              </w:rPr>
              <w:t>з</w:t>
            </w:r>
            <w:r w:rsidRPr="00D91657">
              <w:rPr>
                <w:rFonts w:eastAsia="Times New Roman"/>
                <w:sz w:val="24"/>
                <w:szCs w:val="24"/>
              </w:rPr>
              <w:t>менения порядка исчисления и уплаты арендной платы за имущество, план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руемого погашения задолженности прошлых лет и иных факторов</w:t>
            </w:r>
            <w:r w:rsidR="00253278" w:rsidRPr="00D91657">
              <w:rPr>
                <w:rFonts w:eastAsia="Times New Roman"/>
                <w:sz w:val="24"/>
                <w:szCs w:val="24"/>
              </w:rPr>
              <w:t>,</w:t>
            </w:r>
            <w:r w:rsidRPr="00D91657">
              <w:rPr>
                <w:rFonts w:eastAsia="Times New Roman"/>
                <w:sz w:val="24"/>
                <w:szCs w:val="24"/>
              </w:rPr>
              <w:t xml:space="preserve"> оказ</w:t>
            </w:r>
            <w:r w:rsidRPr="00D91657">
              <w:rPr>
                <w:rFonts w:eastAsia="Times New Roman"/>
                <w:sz w:val="24"/>
                <w:szCs w:val="24"/>
              </w:rPr>
              <w:t>ы</w:t>
            </w:r>
            <w:r w:rsidRPr="00D91657">
              <w:rPr>
                <w:rFonts w:eastAsia="Times New Roman"/>
                <w:sz w:val="24"/>
                <w:szCs w:val="24"/>
              </w:rPr>
              <w:t xml:space="preserve">вающих влияние на изменение суммы </w:t>
            </w:r>
            <w:r w:rsidR="00217CC6" w:rsidRPr="00D91657">
              <w:rPr>
                <w:rFonts w:eastAsia="Times New Roman"/>
                <w:sz w:val="24"/>
                <w:szCs w:val="24"/>
              </w:rPr>
              <w:t>доходов от сдачи в аренду</w:t>
            </w:r>
            <w:r w:rsidRPr="00D91657">
              <w:rPr>
                <w:rFonts w:eastAsia="Times New Roman"/>
                <w:sz w:val="24"/>
                <w:szCs w:val="24"/>
              </w:rPr>
              <w:t xml:space="preserve"> имуществ</w:t>
            </w:r>
            <w:r w:rsidR="00217CC6" w:rsidRPr="00D91657">
              <w:rPr>
                <w:rFonts w:eastAsia="Times New Roman"/>
                <w:sz w:val="24"/>
                <w:szCs w:val="24"/>
              </w:rPr>
              <w:t>а</w:t>
            </w:r>
            <w:r w:rsidRPr="00D91657">
              <w:rPr>
                <w:rFonts w:eastAsia="Times New Roman"/>
                <w:sz w:val="24"/>
                <w:szCs w:val="24"/>
              </w:rPr>
              <w:t>.</w:t>
            </w:r>
          </w:p>
          <w:p w:rsidR="003F4CCE" w:rsidRPr="00D91657" w:rsidRDefault="003F4CCE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– поступления </w:t>
            </w:r>
            <w:r w:rsidR="00A412C3" w:rsidRPr="00D91657">
              <w:rPr>
                <w:rFonts w:eastAsia="Times New Roman"/>
                <w:sz w:val="24"/>
                <w:szCs w:val="24"/>
              </w:rPr>
              <w:t>доходов от сдачи в аренду имущества</w:t>
            </w:r>
            <w:r w:rsidRPr="00D91657">
              <w:rPr>
                <w:rFonts w:eastAsia="Times New Roman"/>
                <w:sz w:val="24"/>
                <w:szCs w:val="24"/>
              </w:rPr>
              <w:t xml:space="preserve"> в текущем году, н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сящие разовый характер;</w:t>
            </w:r>
          </w:p>
          <w:p w:rsidR="003F4CCE" w:rsidRPr="00D91657" w:rsidRDefault="003F4CCE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Пув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– прогноз объема увеличения </w:t>
            </w:r>
            <w:r w:rsidR="00A412C3" w:rsidRPr="00D91657">
              <w:rPr>
                <w:rFonts w:eastAsia="Times New Roman"/>
                <w:sz w:val="24"/>
                <w:szCs w:val="24"/>
              </w:rPr>
              <w:t>д</w:t>
            </w:r>
            <w:r w:rsidR="00A412C3" w:rsidRPr="00D91657">
              <w:rPr>
                <w:rFonts w:eastAsia="Times New Roman"/>
                <w:sz w:val="24"/>
                <w:szCs w:val="24"/>
              </w:rPr>
              <w:t>о</w:t>
            </w:r>
            <w:r w:rsidR="00A412C3" w:rsidRPr="00D91657">
              <w:rPr>
                <w:rFonts w:eastAsia="Times New Roman"/>
                <w:sz w:val="24"/>
                <w:szCs w:val="24"/>
              </w:rPr>
              <w:t>ходов от сдачи в аренду имущества</w:t>
            </w:r>
            <w:r w:rsidRPr="00D91657">
              <w:rPr>
                <w:rFonts w:eastAsia="Times New Roman"/>
                <w:sz w:val="24"/>
                <w:szCs w:val="24"/>
              </w:rPr>
              <w:t xml:space="preserve"> в очередном финансовом году;</w:t>
            </w:r>
          </w:p>
          <w:p w:rsidR="003F4CCE" w:rsidRPr="00D91657" w:rsidRDefault="003F4CCE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 xml:space="preserve">Пум – прогноз объема уменьшения </w:t>
            </w:r>
            <w:r w:rsidR="00A412C3" w:rsidRPr="00D91657">
              <w:rPr>
                <w:rFonts w:eastAsia="Times New Roman"/>
                <w:sz w:val="24"/>
                <w:szCs w:val="24"/>
              </w:rPr>
              <w:t>д</w:t>
            </w:r>
            <w:r w:rsidR="00A412C3" w:rsidRPr="00D91657">
              <w:rPr>
                <w:rFonts w:eastAsia="Times New Roman"/>
                <w:sz w:val="24"/>
                <w:szCs w:val="24"/>
              </w:rPr>
              <w:t>о</w:t>
            </w:r>
            <w:r w:rsidR="00A412C3" w:rsidRPr="00D91657">
              <w:rPr>
                <w:rFonts w:eastAsia="Times New Roman"/>
                <w:sz w:val="24"/>
                <w:szCs w:val="24"/>
              </w:rPr>
              <w:t>ходов от сдачи в аренду имущества</w:t>
            </w:r>
            <w:r w:rsidRPr="00D91657">
              <w:rPr>
                <w:rFonts w:eastAsia="Times New Roman"/>
                <w:sz w:val="24"/>
                <w:szCs w:val="24"/>
              </w:rPr>
              <w:t xml:space="preserve"> в очередном финансовом году;</w:t>
            </w:r>
          </w:p>
          <w:p w:rsidR="00F3358D" w:rsidRPr="00D91657" w:rsidRDefault="00F3358D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К – коэффициент-дефлятор;</w:t>
            </w:r>
          </w:p>
          <w:p w:rsidR="003F4CCE" w:rsidRPr="00D91657" w:rsidRDefault="003F4CCE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Пз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– прогнозируемая </w:t>
            </w:r>
            <w:r w:rsidR="00A412C3" w:rsidRPr="00D91657">
              <w:rPr>
                <w:rFonts w:eastAsia="Times New Roman"/>
                <w:sz w:val="24"/>
                <w:szCs w:val="24"/>
              </w:rPr>
              <w:t>сумма поступл</w:t>
            </w:r>
            <w:r w:rsidR="00A412C3" w:rsidRPr="00D91657">
              <w:rPr>
                <w:rFonts w:eastAsia="Times New Roman"/>
                <w:sz w:val="24"/>
                <w:szCs w:val="24"/>
              </w:rPr>
              <w:t>е</w:t>
            </w:r>
            <w:r w:rsidR="00A412C3" w:rsidRPr="00D91657">
              <w:rPr>
                <w:rFonts w:eastAsia="Times New Roman"/>
                <w:sz w:val="24"/>
                <w:szCs w:val="24"/>
              </w:rPr>
              <w:t>ний задолженности прошлых лет в оч</w:t>
            </w:r>
            <w:r w:rsidR="00A412C3" w:rsidRPr="00D91657">
              <w:rPr>
                <w:rFonts w:eastAsia="Times New Roman"/>
                <w:sz w:val="24"/>
                <w:szCs w:val="24"/>
              </w:rPr>
              <w:t>е</w:t>
            </w:r>
            <w:r w:rsidR="00A412C3" w:rsidRPr="00D91657">
              <w:rPr>
                <w:rFonts w:eastAsia="Times New Roman"/>
                <w:sz w:val="24"/>
                <w:szCs w:val="24"/>
              </w:rPr>
              <w:t>редном финансовом году.</w:t>
            </w:r>
          </w:p>
        </w:tc>
      </w:tr>
      <w:tr w:rsidR="00393519" w:rsidRPr="00D91657" w:rsidTr="00D44103">
        <w:tc>
          <w:tcPr>
            <w:tcW w:w="583" w:type="dxa"/>
            <w:vAlign w:val="center"/>
          </w:tcPr>
          <w:p w:rsidR="00393519" w:rsidRPr="00D91657" w:rsidRDefault="00564B87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0" w:type="dxa"/>
            <w:vAlign w:val="center"/>
          </w:tcPr>
          <w:p w:rsidR="00393519" w:rsidRPr="00D91657" w:rsidRDefault="00564B87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1751" w:type="dxa"/>
            <w:vAlign w:val="center"/>
          </w:tcPr>
          <w:p w:rsidR="00393519" w:rsidRPr="00D91657" w:rsidRDefault="00564B87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Администрация муниципальн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го образования «Новосергие</w:t>
            </w:r>
            <w:r w:rsidRPr="00D91657">
              <w:rPr>
                <w:rFonts w:eastAsia="Times New Roman"/>
                <w:sz w:val="24"/>
                <w:szCs w:val="24"/>
              </w:rPr>
              <w:t>в</w:t>
            </w:r>
            <w:r w:rsidRPr="00D91657">
              <w:rPr>
                <w:rFonts w:eastAsia="Times New Roman"/>
                <w:sz w:val="24"/>
                <w:szCs w:val="24"/>
              </w:rPr>
              <w:t>ский район Оренбургской области»</w:t>
            </w:r>
          </w:p>
        </w:tc>
        <w:tc>
          <w:tcPr>
            <w:tcW w:w="2188" w:type="dxa"/>
            <w:vAlign w:val="center"/>
          </w:tcPr>
          <w:p w:rsidR="00393519" w:rsidRPr="00D91657" w:rsidRDefault="009C70F4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11107015050000120</w:t>
            </w:r>
          </w:p>
        </w:tc>
        <w:tc>
          <w:tcPr>
            <w:tcW w:w="1605" w:type="dxa"/>
            <w:vAlign w:val="center"/>
          </w:tcPr>
          <w:p w:rsidR="00393519" w:rsidRPr="00D91657" w:rsidRDefault="009C70F4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Доходы от п</w:t>
            </w:r>
            <w:r w:rsidRPr="00D91657">
              <w:rPr>
                <w:rFonts w:eastAsia="Times New Roman"/>
                <w:sz w:val="24"/>
                <w:szCs w:val="24"/>
              </w:rPr>
              <w:t>е</w:t>
            </w:r>
            <w:r w:rsidRPr="00D91657">
              <w:rPr>
                <w:rFonts w:eastAsia="Times New Roman"/>
                <w:sz w:val="24"/>
                <w:szCs w:val="24"/>
              </w:rPr>
              <w:t>речисления части приб</w:t>
            </w:r>
            <w:r w:rsidRPr="00D91657">
              <w:rPr>
                <w:rFonts w:eastAsia="Times New Roman"/>
                <w:sz w:val="24"/>
                <w:szCs w:val="24"/>
              </w:rPr>
              <w:t>ы</w:t>
            </w:r>
            <w:r w:rsidRPr="00D91657">
              <w:rPr>
                <w:rFonts w:eastAsia="Times New Roman"/>
                <w:sz w:val="24"/>
                <w:szCs w:val="24"/>
              </w:rPr>
              <w:t>ли, остающе</w:t>
            </w:r>
            <w:r w:rsidRPr="00D91657">
              <w:rPr>
                <w:rFonts w:eastAsia="Times New Roman"/>
                <w:sz w:val="24"/>
                <w:szCs w:val="24"/>
              </w:rPr>
              <w:t>й</w:t>
            </w:r>
            <w:r w:rsidRPr="00D91657">
              <w:rPr>
                <w:rFonts w:eastAsia="Times New Roman"/>
                <w:sz w:val="24"/>
                <w:szCs w:val="24"/>
              </w:rPr>
              <w:t>ся после упл</w:t>
            </w:r>
            <w:r w:rsidRPr="00D91657">
              <w:rPr>
                <w:rFonts w:eastAsia="Times New Roman"/>
                <w:sz w:val="24"/>
                <w:szCs w:val="24"/>
              </w:rPr>
              <w:t>а</w:t>
            </w:r>
            <w:r w:rsidRPr="00D91657">
              <w:rPr>
                <w:rFonts w:eastAsia="Times New Roman"/>
                <w:sz w:val="24"/>
                <w:szCs w:val="24"/>
              </w:rPr>
              <w:t>ты налогов и иных обяз</w:t>
            </w:r>
            <w:r w:rsidRPr="00D91657">
              <w:rPr>
                <w:rFonts w:eastAsia="Times New Roman"/>
                <w:sz w:val="24"/>
                <w:szCs w:val="24"/>
              </w:rPr>
              <w:t>а</w:t>
            </w:r>
            <w:r w:rsidRPr="00D91657">
              <w:rPr>
                <w:rFonts w:eastAsia="Times New Roman"/>
                <w:sz w:val="24"/>
                <w:szCs w:val="24"/>
              </w:rPr>
              <w:t>тельных пл</w:t>
            </w:r>
            <w:r w:rsidRPr="00D91657">
              <w:rPr>
                <w:rFonts w:eastAsia="Times New Roman"/>
                <w:sz w:val="24"/>
                <w:szCs w:val="24"/>
              </w:rPr>
              <w:t>а</w:t>
            </w:r>
            <w:r w:rsidRPr="00D91657">
              <w:rPr>
                <w:rFonts w:eastAsia="Times New Roman"/>
                <w:sz w:val="24"/>
                <w:szCs w:val="24"/>
              </w:rPr>
              <w:t>тежей мун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ципальных унитарных предприятий, созданных м</w:t>
            </w:r>
            <w:r w:rsidRPr="00D91657">
              <w:rPr>
                <w:rFonts w:eastAsia="Times New Roman"/>
                <w:sz w:val="24"/>
                <w:szCs w:val="24"/>
              </w:rPr>
              <w:t>у</w:t>
            </w:r>
            <w:r w:rsidRPr="00D91657">
              <w:rPr>
                <w:rFonts w:eastAsia="Times New Roman"/>
                <w:sz w:val="24"/>
                <w:szCs w:val="24"/>
              </w:rPr>
              <w:t>ниципальными районами</w:t>
            </w:r>
          </w:p>
        </w:tc>
        <w:tc>
          <w:tcPr>
            <w:tcW w:w="1223" w:type="dxa"/>
            <w:vAlign w:val="center"/>
          </w:tcPr>
          <w:p w:rsidR="00393519" w:rsidRPr="00D91657" w:rsidRDefault="00065150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Прямой метод ра</w:t>
            </w:r>
            <w:r w:rsidRPr="00D91657">
              <w:rPr>
                <w:rFonts w:eastAsia="Times New Roman"/>
                <w:sz w:val="24"/>
                <w:szCs w:val="24"/>
              </w:rPr>
              <w:t>с</w:t>
            </w:r>
            <w:r w:rsidRPr="00D91657">
              <w:rPr>
                <w:rFonts w:eastAsia="Times New Roman"/>
                <w:sz w:val="24"/>
                <w:szCs w:val="24"/>
              </w:rPr>
              <w:t>чета</w:t>
            </w:r>
          </w:p>
        </w:tc>
        <w:tc>
          <w:tcPr>
            <w:tcW w:w="2060" w:type="dxa"/>
            <w:vAlign w:val="center"/>
          </w:tcPr>
          <w:p w:rsidR="00393519" w:rsidRPr="00D91657" w:rsidRDefault="00065150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ЧП=(СУММ(</w:t>
            </w: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Нчп</w:t>
            </w:r>
            <w:r w:rsidRPr="00D91657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>)-</w:t>
            </w: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Снижчп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Ночп</w:t>
            </w:r>
            <w:proofErr w:type="spellEnd"/>
          </w:p>
        </w:tc>
        <w:tc>
          <w:tcPr>
            <w:tcW w:w="1276" w:type="dxa"/>
            <w:vAlign w:val="center"/>
          </w:tcPr>
          <w:p w:rsidR="00393519" w:rsidRPr="00D91657" w:rsidRDefault="00393519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7" w:type="dxa"/>
            <w:vAlign w:val="center"/>
          </w:tcPr>
          <w:p w:rsidR="00436217" w:rsidRPr="00D91657" w:rsidRDefault="00065150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ЧП – прогноз поступления доходов от части прибыли муниципальных ун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тарных предприятий, остающейся п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сле уплаты налогов и иных обязател</w:t>
            </w:r>
            <w:r w:rsidRPr="00D91657">
              <w:rPr>
                <w:rFonts w:eastAsia="Times New Roman"/>
                <w:sz w:val="24"/>
                <w:szCs w:val="24"/>
              </w:rPr>
              <w:t>ь</w:t>
            </w:r>
            <w:r w:rsidR="00436217" w:rsidRPr="00D91657">
              <w:rPr>
                <w:rFonts w:eastAsia="Times New Roman"/>
                <w:sz w:val="24"/>
                <w:szCs w:val="24"/>
              </w:rPr>
              <w:t>ных платежей на очередной финанс</w:t>
            </w:r>
            <w:r w:rsidR="00436217" w:rsidRPr="00D91657">
              <w:rPr>
                <w:rFonts w:eastAsia="Times New Roman"/>
                <w:sz w:val="24"/>
                <w:szCs w:val="24"/>
              </w:rPr>
              <w:t>о</w:t>
            </w:r>
            <w:r w:rsidR="00436217" w:rsidRPr="00D91657">
              <w:rPr>
                <w:rFonts w:eastAsia="Times New Roman"/>
                <w:sz w:val="24"/>
                <w:szCs w:val="24"/>
              </w:rPr>
              <w:t>вый год и плановый период;</w:t>
            </w:r>
          </w:p>
          <w:p w:rsidR="00065150" w:rsidRPr="00D91657" w:rsidRDefault="00065150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СУММ – количество муниципальных унитарных предприятий;</w:t>
            </w:r>
          </w:p>
          <w:p w:rsidR="00065150" w:rsidRPr="00D91657" w:rsidRDefault="00065150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Нчп</w:t>
            </w:r>
            <w:r w:rsidRPr="00D91657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– прогнозируемая прибыль </w:t>
            </w:r>
            <w:proofErr w:type="spellStart"/>
            <w:r w:rsidRPr="00D91657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>-го муниципального унитарного предпр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ятия, остающаяся после уплаты налогов и иных обязательных платежей;</w:t>
            </w:r>
          </w:p>
          <w:p w:rsidR="00065150" w:rsidRPr="00D91657" w:rsidRDefault="00065150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Снижчп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– снижение годовой суммы перечислений чистой прибыли в связи с предполагаемым акционированием, л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квидацией, реорганизацией муниц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пальных унитарных предприятий;</w:t>
            </w:r>
          </w:p>
          <w:p w:rsidR="00065150" w:rsidRPr="00D91657" w:rsidRDefault="00065150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Ночп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– норматив отчисления доходов от части прибыли муниципальных ун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тарных предприятий в бюджет мун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ципального образования, установле</w:t>
            </w:r>
            <w:r w:rsidRPr="00D91657">
              <w:rPr>
                <w:rFonts w:eastAsia="Times New Roman"/>
                <w:sz w:val="24"/>
                <w:szCs w:val="24"/>
              </w:rPr>
              <w:t>н</w:t>
            </w:r>
            <w:r w:rsidRPr="00D91657">
              <w:rPr>
                <w:rFonts w:eastAsia="Times New Roman"/>
                <w:sz w:val="24"/>
                <w:szCs w:val="24"/>
              </w:rPr>
              <w:t>ный на очередной финансовый год.</w:t>
            </w:r>
          </w:p>
        </w:tc>
      </w:tr>
      <w:tr w:rsidR="00393519" w:rsidRPr="00D91657" w:rsidTr="00D44103">
        <w:tc>
          <w:tcPr>
            <w:tcW w:w="583" w:type="dxa"/>
            <w:vAlign w:val="center"/>
          </w:tcPr>
          <w:p w:rsidR="00393519" w:rsidRPr="00D91657" w:rsidRDefault="00564B87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30" w:type="dxa"/>
            <w:vAlign w:val="center"/>
          </w:tcPr>
          <w:p w:rsidR="00393519" w:rsidRPr="00D91657" w:rsidRDefault="00564B87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1751" w:type="dxa"/>
            <w:vAlign w:val="center"/>
          </w:tcPr>
          <w:p w:rsidR="00393519" w:rsidRPr="00D91657" w:rsidRDefault="00564B87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Администрация муниципальн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го образования «Новосергие</w:t>
            </w:r>
            <w:r w:rsidRPr="00D91657">
              <w:rPr>
                <w:rFonts w:eastAsia="Times New Roman"/>
                <w:sz w:val="24"/>
                <w:szCs w:val="24"/>
              </w:rPr>
              <w:t>в</w:t>
            </w:r>
            <w:r w:rsidRPr="00D91657">
              <w:rPr>
                <w:rFonts w:eastAsia="Times New Roman"/>
                <w:sz w:val="24"/>
                <w:szCs w:val="24"/>
              </w:rPr>
              <w:t>ский район Оренбургской области»</w:t>
            </w:r>
          </w:p>
        </w:tc>
        <w:tc>
          <w:tcPr>
            <w:tcW w:w="2188" w:type="dxa"/>
            <w:vAlign w:val="center"/>
          </w:tcPr>
          <w:p w:rsidR="00393519" w:rsidRPr="00D91657" w:rsidRDefault="009C70F4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11301995050000130</w:t>
            </w:r>
          </w:p>
        </w:tc>
        <w:tc>
          <w:tcPr>
            <w:tcW w:w="1605" w:type="dxa"/>
            <w:vAlign w:val="center"/>
          </w:tcPr>
          <w:p w:rsidR="00393519" w:rsidRPr="00D91657" w:rsidRDefault="00BB7622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Прочие дох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ды от оказания платных услуг (работ) пол</w:t>
            </w:r>
            <w:r w:rsidRPr="00D91657">
              <w:rPr>
                <w:rFonts w:eastAsia="Times New Roman"/>
                <w:sz w:val="24"/>
                <w:szCs w:val="24"/>
              </w:rPr>
              <w:t>у</w:t>
            </w:r>
            <w:r w:rsidRPr="00D91657">
              <w:rPr>
                <w:rFonts w:eastAsia="Times New Roman"/>
                <w:sz w:val="24"/>
                <w:szCs w:val="24"/>
              </w:rPr>
              <w:t>чателями средств бю</w:t>
            </w:r>
            <w:r w:rsidRPr="00D91657">
              <w:rPr>
                <w:rFonts w:eastAsia="Times New Roman"/>
                <w:sz w:val="24"/>
                <w:szCs w:val="24"/>
              </w:rPr>
              <w:t>д</w:t>
            </w:r>
            <w:r w:rsidRPr="00D91657">
              <w:rPr>
                <w:rFonts w:eastAsia="Times New Roman"/>
                <w:sz w:val="24"/>
                <w:szCs w:val="24"/>
              </w:rPr>
              <w:t>жетов мун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223" w:type="dxa"/>
            <w:vAlign w:val="center"/>
          </w:tcPr>
          <w:p w:rsidR="00393519" w:rsidRPr="00D91657" w:rsidRDefault="00436217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Прямой метод ра</w:t>
            </w:r>
            <w:r w:rsidRPr="00D91657">
              <w:rPr>
                <w:rFonts w:eastAsia="Times New Roman"/>
                <w:sz w:val="24"/>
                <w:szCs w:val="24"/>
              </w:rPr>
              <w:t>с</w:t>
            </w:r>
            <w:r w:rsidRPr="00D91657">
              <w:rPr>
                <w:rFonts w:eastAsia="Times New Roman"/>
                <w:sz w:val="24"/>
                <w:szCs w:val="24"/>
              </w:rPr>
              <w:t>чета</w:t>
            </w:r>
          </w:p>
        </w:tc>
        <w:tc>
          <w:tcPr>
            <w:tcW w:w="2060" w:type="dxa"/>
            <w:vAlign w:val="center"/>
          </w:tcPr>
          <w:p w:rsidR="00393519" w:rsidRPr="00D91657" w:rsidRDefault="00436217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Пп=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>(</w:t>
            </w:r>
            <w:r w:rsidRPr="00D91657">
              <w:rPr>
                <w:rFonts w:eastAsia="Times New Roman"/>
                <w:sz w:val="24"/>
                <w:szCs w:val="24"/>
                <w:lang w:val="en-US"/>
              </w:rPr>
              <w:t>S</w:t>
            </w: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ж+</w:t>
            </w:r>
            <w:proofErr w:type="spellEnd"/>
            <w:r w:rsidRPr="00D91657">
              <w:rPr>
                <w:rFonts w:eastAsia="Times New Roman"/>
                <w:sz w:val="24"/>
                <w:szCs w:val="24"/>
                <w:lang w:val="en-US"/>
              </w:rPr>
              <w:t>S</w:t>
            </w: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ув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>-</w:t>
            </w:r>
            <w:r w:rsidRPr="00D91657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D91657">
              <w:rPr>
                <w:rFonts w:eastAsia="Times New Roman"/>
                <w:sz w:val="24"/>
                <w:szCs w:val="24"/>
              </w:rPr>
              <w:t xml:space="preserve">ум) </w:t>
            </w: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Ст+</w:t>
            </w:r>
            <w:r w:rsidR="007B163A" w:rsidRPr="00D91657">
              <w:rPr>
                <w:rFonts w:eastAsia="Times New Roman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276" w:type="dxa"/>
            <w:vAlign w:val="center"/>
          </w:tcPr>
          <w:p w:rsidR="00393519" w:rsidRPr="00D91657" w:rsidRDefault="00393519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7" w:type="dxa"/>
            <w:vAlign w:val="center"/>
          </w:tcPr>
          <w:p w:rsidR="00436217" w:rsidRPr="00D91657" w:rsidRDefault="00436217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– прогноз поступлений доходов от оказания платных услуг на очередной финансовый год и плановый период;</w:t>
            </w:r>
          </w:p>
          <w:p w:rsidR="00436217" w:rsidRPr="00D91657" w:rsidRDefault="00436217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D91657">
              <w:rPr>
                <w:rFonts w:eastAsia="Times New Roman"/>
                <w:sz w:val="24"/>
                <w:szCs w:val="24"/>
              </w:rPr>
              <w:t>ж – площадь жилищного фонда соц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ального найма на расчетную дату;</w:t>
            </w:r>
          </w:p>
          <w:p w:rsidR="00436217" w:rsidRPr="00D91657" w:rsidRDefault="00436217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  <w:lang w:val="en-US"/>
              </w:rPr>
              <w:t>S</w:t>
            </w: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ув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– объем увеличения площадиж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лищного фонда социального найма;</w:t>
            </w:r>
          </w:p>
          <w:p w:rsidR="00436217" w:rsidRPr="00D91657" w:rsidRDefault="00436217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D91657">
              <w:rPr>
                <w:rFonts w:eastAsia="Times New Roman"/>
                <w:sz w:val="24"/>
                <w:szCs w:val="24"/>
              </w:rPr>
              <w:t>ум – объем уменьшения площади ж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лищного фонда социального найма;</w:t>
            </w:r>
          </w:p>
          <w:p w:rsidR="00436217" w:rsidRPr="00D91657" w:rsidRDefault="00436217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Ст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– ставка платы за наем жи</w:t>
            </w:r>
            <w:r w:rsidR="00253278" w:rsidRPr="00D91657">
              <w:rPr>
                <w:rFonts w:eastAsia="Times New Roman"/>
                <w:sz w:val="24"/>
                <w:szCs w:val="24"/>
              </w:rPr>
              <w:t>л</w:t>
            </w:r>
            <w:r w:rsidRPr="00D91657">
              <w:rPr>
                <w:rFonts w:eastAsia="Times New Roman"/>
                <w:sz w:val="24"/>
                <w:szCs w:val="24"/>
              </w:rPr>
              <w:t>ья в т</w:t>
            </w:r>
            <w:r w:rsidRPr="00D91657">
              <w:rPr>
                <w:rFonts w:eastAsia="Times New Roman"/>
                <w:sz w:val="24"/>
                <w:szCs w:val="24"/>
              </w:rPr>
              <w:t>е</w:t>
            </w:r>
            <w:r w:rsidRPr="00D91657">
              <w:rPr>
                <w:rFonts w:eastAsia="Times New Roman"/>
                <w:sz w:val="24"/>
                <w:szCs w:val="24"/>
              </w:rPr>
              <w:t>кущем финансовом году;</w:t>
            </w:r>
          </w:p>
          <w:p w:rsidR="00436217" w:rsidRPr="00D91657" w:rsidRDefault="007B163A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lastRenderedPageBreak/>
              <w:t>Пз</w:t>
            </w:r>
            <w:proofErr w:type="spellEnd"/>
            <w:r w:rsidR="00436217" w:rsidRPr="00D91657">
              <w:rPr>
                <w:rFonts w:eastAsia="Times New Roman"/>
                <w:sz w:val="24"/>
                <w:szCs w:val="24"/>
              </w:rPr>
              <w:t xml:space="preserve"> – прогнозируемая сумма поступл</w:t>
            </w:r>
            <w:r w:rsidR="00436217" w:rsidRPr="00D91657">
              <w:rPr>
                <w:rFonts w:eastAsia="Times New Roman"/>
                <w:sz w:val="24"/>
                <w:szCs w:val="24"/>
              </w:rPr>
              <w:t>е</w:t>
            </w:r>
            <w:r w:rsidR="00436217" w:rsidRPr="00D91657">
              <w:rPr>
                <w:rFonts w:eastAsia="Times New Roman"/>
                <w:sz w:val="24"/>
                <w:szCs w:val="24"/>
              </w:rPr>
              <w:t>ний задолженности прошлых лет.</w:t>
            </w:r>
          </w:p>
          <w:p w:rsidR="00436217" w:rsidRPr="00D91657" w:rsidRDefault="00436217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393519" w:rsidRPr="00D91657" w:rsidRDefault="00393519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93519" w:rsidRPr="00D91657" w:rsidTr="00D44103">
        <w:tc>
          <w:tcPr>
            <w:tcW w:w="583" w:type="dxa"/>
            <w:vAlign w:val="center"/>
          </w:tcPr>
          <w:p w:rsidR="00393519" w:rsidRPr="00D91657" w:rsidRDefault="00564B87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0" w:type="dxa"/>
            <w:vAlign w:val="center"/>
          </w:tcPr>
          <w:p w:rsidR="00393519" w:rsidRPr="00D91657" w:rsidRDefault="00564B87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1751" w:type="dxa"/>
            <w:vAlign w:val="center"/>
          </w:tcPr>
          <w:p w:rsidR="00393519" w:rsidRPr="00D91657" w:rsidRDefault="00564B87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Администрация муниципальн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го образования «Новосергие</w:t>
            </w:r>
            <w:r w:rsidRPr="00D91657">
              <w:rPr>
                <w:rFonts w:eastAsia="Times New Roman"/>
                <w:sz w:val="24"/>
                <w:szCs w:val="24"/>
              </w:rPr>
              <w:t>в</w:t>
            </w:r>
            <w:r w:rsidRPr="00D91657">
              <w:rPr>
                <w:rFonts w:eastAsia="Times New Roman"/>
                <w:sz w:val="24"/>
                <w:szCs w:val="24"/>
              </w:rPr>
              <w:t>ский район Оренбургской области»</w:t>
            </w:r>
          </w:p>
        </w:tc>
        <w:tc>
          <w:tcPr>
            <w:tcW w:w="2188" w:type="dxa"/>
            <w:vAlign w:val="center"/>
          </w:tcPr>
          <w:p w:rsidR="00393519" w:rsidRPr="00D91657" w:rsidRDefault="009C70F4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11406013050000430</w:t>
            </w:r>
          </w:p>
        </w:tc>
        <w:tc>
          <w:tcPr>
            <w:tcW w:w="1605" w:type="dxa"/>
            <w:vAlign w:val="center"/>
          </w:tcPr>
          <w:p w:rsidR="00393519" w:rsidRPr="00D91657" w:rsidRDefault="009C70F4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Доходы от продажи з</w:t>
            </w:r>
            <w:r w:rsidRPr="00D91657">
              <w:rPr>
                <w:rFonts w:eastAsia="Times New Roman"/>
                <w:sz w:val="24"/>
                <w:szCs w:val="24"/>
              </w:rPr>
              <w:t>е</w:t>
            </w:r>
            <w:r w:rsidRPr="00D91657">
              <w:rPr>
                <w:rFonts w:eastAsia="Times New Roman"/>
                <w:sz w:val="24"/>
                <w:szCs w:val="24"/>
              </w:rPr>
              <w:t>мельных уч</w:t>
            </w:r>
            <w:r w:rsidRPr="00D91657">
              <w:rPr>
                <w:rFonts w:eastAsia="Times New Roman"/>
                <w:sz w:val="24"/>
                <w:szCs w:val="24"/>
              </w:rPr>
              <w:t>а</w:t>
            </w:r>
            <w:r w:rsidRPr="00D91657">
              <w:rPr>
                <w:rFonts w:eastAsia="Times New Roman"/>
                <w:sz w:val="24"/>
                <w:szCs w:val="24"/>
              </w:rPr>
              <w:t>стков, гос</w:t>
            </w:r>
            <w:r w:rsidRPr="00D91657">
              <w:rPr>
                <w:rFonts w:eastAsia="Times New Roman"/>
                <w:sz w:val="24"/>
                <w:szCs w:val="24"/>
              </w:rPr>
              <w:t>у</w:t>
            </w:r>
            <w:r w:rsidRPr="00D91657">
              <w:rPr>
                <w:rFonts w:eastAsia="Times New Roman"/>
                <w:sz w:val="24"/>
                <w:szCs w:val="24"/>
              </w:rPr>
              <w:t>дарственная собственность на которые не разграничена и которые расположены в границах сельских п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селений и межселенных территорий муниципал</w:t>
            </w:r>
            <w:r w:rsidRPr="00D91657">
              <w:rPr>
                <w:rFonts w:eastAsia="Times New Roman"/>
                <w:sz w:val="24"/>
                <w:szCs w:val="24"/>
              </w:rPr>
              <w:t>ь</w:t>
            </w:r>
            <w:r w:rsidRPr="00D91657">
              <w:rPr>
                <w:rFonts w:eastAsia="Times New Roman"/>
                <w:sz w:val="24"/>
                <w:szCs w:val="24"/>
              </w:rPr>
              <w:t>ных районов</w:t>
            </w:r>
          </w:p>
        </w:tc>
        <w:tc>
          <w:tcPr>
            <w:tcW w:w="1223" w:type="dxa"/>
            <w:vAlign w:val="center"/>
          </w:tcPr>
          <w:p w:rsidR="00393519" w:rsidRPr="00D91657" w:rsidRDefault="00A53560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Прямой метод ра</w:t>
            </w:r>
            <w:r w:rsidRPr="00D91657">
              <w:rPr>
                <w:rFonts w:eastAsia="Times New Roman"/>
                <w:sz w:val="24"/>
                <w:szCs w:val="24"/>
              </w:rPr>
              <w:t>с</w:t>
            </w:r>
            <w:r w:rsidRPr="00D91657">
              <w:rPr>
                <w:rFonts w:eastAsia="Times New Roman"/>
                <w:sz w:val="24"/>
                <w:szCs w:val="24"/>
              </w:rPr>
              <w:t>чета</w:t>
            </w:r>
          </w:p>
        </w:tc>
        <w:tc>
          <w:tcPr>
            <w:tcW w:w="2060" w:type="dxa"/>
            <w:vAlign w:val="center"/>
          </w:tcPr>
          <w:p w:rsidR="00393519" w:rsidRPr="00D91657" w:rsidRDefault="00D532F2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Д=</w:t>
            </w:r>
            <w:r w:rsidR="008734E8" w:rsidRPr="00D91657">
              <w:rPr>
                <w:rFonts w:eastAsia="Times New Roman"/>
                <w:sz w:val="24"/>
                <w:szCs w:val="24"/>
              </w:rPr>
              <w:t>СУММ(К</w:t>
            </w:r>
            <w:r w:rsidRPr="00D9165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D9165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8734E8" w:rsidRPr="00D91657">
              <w:rPr>
                <w:rFonts w:eastAsia="Times New Roman"/>
                <w:sz w:val="24"/>
                <w:szCs w:val="24"/>
              </w:rPr>
              <w:t>ВСср</w:t>
            </w:r>
            <w:proofErr w:type="spellEnd"/>
            <w:r w:rsidR="008734E8" w:rsidRPr="00D91657">
              <w:rPr>
                <w:rFonts w:eastAsia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393519" w:rsidRPr="00D91657" w:rsidRDefault="00393519" w:rsidP="00D9165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7" w:type="dxa"/>
            <w:vAlign w:val="center"/>
          </w:tcPr>
          <w:p w:rsidR="00393519" w:rsidRPr="00D91657" w:rsidRDefault="00D532F2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Д –  прогнозируемая сумма доходов от продажи земельных участков, госуда</w:t>
            </w:r>
            <w:r w:rsidRPr="00D91657">
              <w:rPr>
                <w:rFonts w:eastAsia="Times New Roman"/>
                <w:sz w:val="24"/>
                <w:szCs w:val="24"/>
              </w:rPr>
              <w:t>р</w:t>
            </w:r>
            <w:r w:rsidRPr="00D91657">
              <w:rPr>
                <w:rFonts w:eastAsia="Times New Roman"/>
                <w:sz w:val="24"/>
                <w:szCs w:val="24"/>
              </w:rPr>
              <w:t>ственная собственность на которые не разграничена на очередной финанс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>вый год и плановый период;</w:t>
            </w:r>
          </w:p>
          <w:p w:rsidR="00D532F2" w:rsidRPr="00D91657" w:rsidRDefault="008734E8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91657">
              <w:rPr>
                <w:rFonts w:eastAsia="Times New Roman"/>
                <w:sz w:val="24"/>
                <w:szCs w:val="24"/>
              </w:rPr>
              <w:t>К</w:t>
            </w:r>
            <w:r w:rsidR="00D532F2" w:rsidRPr="00D91657">
              <w:rPr>
                <w:rFonts w:eastAsia="Times New Roman"/>
                <w:sz w:val="24"/>
                <w:szCs w:val="24"/>
              </w:rPr>
              <w:t xml:space="preserve"> – </w:t>
            </w:r>
            <w:r w:rsidRPr="00D91657">
              <w:rPr>
                <w:rFonts w:eastAsia="Times New Roman"/>
                <w:sz w:val="24"/>
                <w:szCs w:val="24"/>
              </w:rPr>
              <w:t>количество</w:t>
            </w:r>
            <w:r w:rsidR="00D532F2" w:rsidRPr="00D91657">
              <w:rPr>
                <w:rFonts w:eastAsia="Times New Roman"/>
                <w:sz w:val="24"/>
                <w:szCs w:val="24"/>
              </w:rPr>
              <w:t xml:space="preserve"> земельных участков, </w:t>
            </w:r>
            <w:r w:rsidRPr="00D91657">
              <w:rPr>
                <w:rFonts w:eastAsia="Times New Roman"/>
                <w:sz w:val="24"/>
                <w:szCs w:val="24"/>
              </w:rPr>
              <w:t>государственная собственность на к</w:t>
            </w:r>
            <w:r w:rsidRPr="00D91657">
              <w:rPr>
                <w:rFonts w:eastAsia="Times New Roman"/>
                <w:sz w:val="24"/>
                <w:szCs w:val="24"/>
              </w:rPr>
              <w:t>о</w:t>
            </w:r>
            <w:r w:rsidRPr="00D91657">
              <w:rPr>
                <w:rFonts w:eastAsia="Times New Roman"/>
                <w:sz w:val="24"/>
                <w:szCs w:val="24"/>
              </w:rPr>
              <w:t xml:space="preserve">торые не разграничена, </w:t>
            </w:r>
            <w:r w:rsidR="00D532F2" w:rsidRPr="00D91657">
              <w:rPr>
                <w:rFonts w:eastAsia="Times New Roman"/>
                <w:sz w:val="24"/>
                <w:szCs w:val="24"/>
              </w:rPr>
              <w:t>планируемых к продаже;</w:t>
            </w:r>
          </w:p>
          <w:p w:rsidR="00D532F2" w:rsidRPr="00D91657" w:rsidRDefault="008734E8" w:rsidP="00D91657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91657">
              <w:rPr>
                <w:rFonts w:eastAsia="Times New Roman"/>
                <w:sz w:val="24"/>
                <w:szCs w:val="24"/>
              </w:rPr>
              <w:t>ВСср</w:t>
            </w:r>
            <w:proofErr w:type="spellEnd"/>
            <w:r w:rsidR="00D532F2" w:rsidRPr="00D91657">
              <w:rPr>
                <w:rFonts w:eastAsia="Times New Roman"/>
                <w:sz w:val="24"/>
                <w:szCs w:val="24"/>
              </w:rPr>
              <w:t xml:space="preserve"> – средняя выкупная стоимость  земельн</w:t>
            </w:r>
            <w:r w:rsidRPr="00D91657">
              <w:rPr>
                <w:rFonts w:eastAsia="Times New Roman"/>
                <w:sz w:val="24"/>
                <w:szCs w:val="24"/>
              </w:rPr>
              <w:t>ых</w:t>
            </w:r>
            <w:r w:rsidR="00D532F2" w:rsidRPr="00D91657">
              <w:rPr>
                <w:rFonts w:eastAsia="Times New Roman"/>
                <w:sz w:val="24"/>
                <w:szCs w:val="24"/>
              </w:rPr>
              <w:t xml:space="preserve"> участк</w:t>
            </w:r>
            <w:r w:rsidRPr="00D91657">
              <w:rPr>
                <w:rFonts w:eastAsia="Times New Roman"/>
                <w:sz w:val="24"/>
                <w:szCs w:val="24"/>
              </w:rPr>
              <w:t>ов</w:t>
            </w:r>
            <w:r w:rsidR="00D532F2" w:rsidRPr="00D91657">
              <w:rPr>
                <w:rFonts w:eastAsia="Times New Roman"/>
                <w:sz w:val="24"/>
                <w:szCs w:val="24"/>
              </w:rPr>
              <w:t>,</w:t>
            </w:r>
            <w:r w:rsidRPr="00D91657">
              <w:rPr>
                <w:rFonts w:eastAsia="Times New Roman"/>
                <w:sz w:val="24"/>
                <w:szCs w:val="24"/>
              </w:rPr>
              <w:t xml:space="preserve"> государственная собственность на которые не разгран</w:t>
            </w:r>
            <w:r w:rsidRPr="00D91657">
              <w:rPr>
                <w:rFonts w:eastAsia="Times New Roman"/>
                <w:sz w:val="24"/>
                <w:szCs w:val="24"/>
              </w:rPr>
              <w:t>и</w:t>
            </w:r>
            <w:r w:rsidRPr="00D91657">
              <w:rPr>
                <w:rFonts w:eastAsia="Times New Roman"/>
                <w:sz w:val="24"/>
                <w:szCs w:val="24"/>
              </w:rPr>
              <w:t>чена</w:t>
            </w:r>
            <w:r w:rsidR="001D62CB" w:rsidRPr="00D91657">
              <w:rPr>
                <w:rFonts w:eastAsia="Times New Roman"/>
                <w:sz w:val="24"/>
                <w:szCs w:val="24"/>
              </w:rPr>
              <w:t>, рассчиты</w:t>
            </w:r>
            <w:r w:rsidRPr="00D91657">
              <w:rPr>
                <w:rFonts w:eastAsia="Times New Roman"/>
                <w:sz w:val="24"/>
                <w:szCs w:val="24"/>
              </w:rPr>
              <w:t>вае</w:t>
            </w:r>
            <w:r w:rsidR="001D62CB" w:rsidRPr="00D91657">
              <w:rPr>
                <w:rFonts w:eastAsia="Times New Roman"/>
                <w:sz w:val="24"/>
                <w:szCs w:val="24"/>
              </w:rPr>
              <w:t>т</w:t>
            </w:r>
            <w:r w:rsidRPr="00D91657">
              <w:rPr>
                <w:rFonts w:eastAsia="Times New Roman"/>
                <w:sz w:val="24"/>
                <w:szCs w:val="24"/>
              </w:rPr>
              <w:t>ся как средняя арифметическая стоимость за после</w:t>
            </w:r>
            <w:r w:rsidRPr="00D91657">
              <w:rPr>
                <w:rFonts w:eastAsia="Times New Roman"/>
                <w:sz w:val="24"/>
                <w:szCs w:val="24"/>
              </w:rPr>
              <w:t>д</w:t>
            </w:r>
            <w:r w:rsidRPr="00D91657">
              <w:rPr>
                <w:rFonts w:eastAsia="Times New Roman"/>
                <w:sz w:val="24"/>
                <w:szCs w:val="24"/>
              </w:rPr>
              <w:t>ние 12 месяцев, предшествующих дате прогноза.</w:t>
            </w:r>
          </w:p>
        </w:tc>
      </w:tr>
    </w:tbl>
    <w:p w:rsidR="00E151D5" w:rsidRPr="00430767" w:rsidRDefault="00E151D5">
      <w:pPr>
        <w:spacing w:line="20" w:lineRule="exact"/>
        <w:rPr>
          <w:sz w:val="20"/>
          <w:szCs w:val="20"/>
        </w:rPr>
      </w:pPr>
    </w:p>
    <w:sectPr w:rsidR="00E151D5" w:rsidRPr="00430767" w:rsidSect="007914B0">
      <w:pgSz w:w="16840" w:h="11908" w:orient="landscape"/>
      <w:pgMar w:top="706" w:right="816" w:bottom="324" w:left="1020" w:header="0" w:footer="0" w:gutter="0"/>
      <w:cols w:space="720" w:equalWidth="0">
        <w:col w:w="15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BC42AA32"/>
    <w:lvl w:ilvl="0" w:tplc="C394B16C">
      <w:start w:val="1"/>
      <w:numFmt w:val="bullet"/>
      <w:lvlText w:val="В"/>
      <w:lvlJc w:val="left"/>
    </w:lvl>
    <w:lvl w:ilvl="1" w:tplc="11F09C22">
      <w:numFmt w:val="decimal"/>
      <w:lvlText w:val=""/>
      <w:lvlJc w:val="left"/>
    </w:lvl>
    <w:lvl w:ilvl="2" w:tplc="2A8CBD2C">
      <w:numFmt w:val="decimal"/>
      <w:lvlText w:val=""/>
      <w:lvlJc w:val="left"/>
    </w:lvl>
    <w:lvl w:ilvl="3" w:tplc="C134980A">
      <w:numFmt w:val="decimal"/>
      <w:lvlText w:val=""/>
      <w:lvlJc w:val="left"/>
    </w:lvl>
    <w:lvl w:ilvl="4" w:tplc="554800B0">
      <w:numFmt w:val="decimal"/>
      <w:lvlText w:val=""/>
      <w:lvlJc w:val="left"/>
    </w:lvl>
    <w:lvl w:ilvl="5" w:tplc="AE1E25D8">
      <w:numFmt w:val="decimal"/>
      <w:lvlText w:val=""/>
      <w:lvlJc w:val="left"/>
    </w:lvl>
    <w:lvl w:ilvl="6" w:tplc="1A6847C0">
      <w:numFmt w:val="decimal"/>
      <w:lvlText w:val=""/>
      <w:lvlJc w:val="left"/>
    </w:lvl>
    <w:lvl w:ilvl="7" w:tplc="E6669AC6">
      <w:numFmt w:val="decimal"/>
      <w:lvlText w:val=""/>
      <w:lvlJc w:val="left"/>
    </w:lvl>
    <w:lvl w:ilvl="8" w:tplc="15DAB37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characterSpacingControl w:val="doNotCompress"/>
  <w:compat>
    <w:useFELayout/>
  </w:compat>
  <w:rsids>
    <w:rsidRoot w:val="004F5675"/>
    <w:rsid w:val="00041E15"/>
    <w:rsid w:val="00065150"/>
    <w:rsid w:val="00067F7A"/>
    <w:rsid w:val="0017771F"/>
    <w:rsid w:val="0018331E"/>
    <w:rsid w:val="001D62CB"/>
    <w:rsid w:val="00201CC4"/>
    <w:rsid w:val="00217CC6"/>
    <w:rsid w:val="00221A16"/>
    <w:rsid w:val="00246EB6"/>
    <w:rsid w:val="00253278"/>
    <w:rsid w:val="00297145"/>
    <w:rsid w:val="002D5249"/>
    <w:rsid w:val="002E6BD1"/>
    <w:rsid w:val="002F1438"/>
    <w:rsid w:val="002F30C3"/>
    <w:rsid w:val="00312D7B"/>
    <w:rsid w:val="00393519"/>
    <w:rsid w:val="003C0BE3"/>
    <w:rsid w:val="003F4CCE"/>
    <w:rsid w:val="00405E28"/>
    <w:rsid w:val="0041772B"/>
    <w:rsid w:val="00430767"/>
    <w:rsid w:val="00436217"/>
    <w:rsid w:val="00454429"/>
    <w:rsid w:val="004771A2"/>
    <w:rsid w:val="00482B46"/>
    <w:rsid w:val="004E2E7A"/>
    <w:rsid w:val="004F5675"/>
    <w:rsid w:val="00533D71"/>
    <w:rsid w:val="00556200"/>
    <w:rsid w:val="00564B87"/>
    <w:rsid w:val="00585AD0"/>
    <w:rsid w:val="005F04B9"/>
    <w:rsid w:val="00646B3D"/>
    <w:rsid w:val="006567F7"/>
    <w:rsid w:val="00665421"/>
    <w:rsid w:val="0069717B"/>
    <w:rsid w:val="006C63AE"/>
    <w:rsid w:val="006C7273"/>
    <w:rsid w:val="006D14FF"/>
    <w:rsid w:val="006F21C4"/>
    <w:rsid w:val="00785565"/>
    <w:rsid w:val="007914B0"/>
    <w:rsid w:val="007B0027"/>
    <w:rsid w:val="007B163A"/>
    <w:rsid w:val="007B43BB"/>
    <w:rsid w:val="008734E8"/>
    <w:rsid w:val="00890F26"/>
    <w:rsid w:val="008A6EBA"/>
    <w:rsid w:val="009109D6"/>
    <w:rsid w:val="00915728"/>
    <w:rsid w:val="0093352C"/>
    <w:rsid w:val="00943E35"/>
    <w:rsid w:val="009B19D5"/>
    <w:rsid w:val="009C70F4"/>
    <w:rsid w:val="009E08FE"/>
    <w:rsid w:val="009F164C"/>
    <w:rsid w:val="00A412C3"/>
    <w:rsid w:val="00A53560"/>
    <w:rsid w:val="00A55929"/>
    <w:rsid w:val="00A62D8C"/>
    <w:rsid w:val="00A812E0"/>
    <w:rsid w:val="00AC06E3"/>
    <w:rsid w:val="00AD113B"/>
    <w:rsid w:val="00AD456A"/>
    <w:rsid w:val="00AD6582"/>
    <w:rsid w:val="00AE5121"/>
    <w:rsid w:val="00B004E8"/>
    <w:rsid w:val="00B42D9E"/>
    <w:rsid w:val="00B82842"/>
    <w:rsid w:val="00BB7622"/>
    <w:rsid w:val="00BD4E36"/>
    <w:rsid w:val="00C625EF"/>
    <w:rsid w:val="00CA6D01"/>
    <w:rsid w:val="00D27E00"/>
    <w:rsid w:val="00D44103"/>
    <w:rsid w:val="00D532F2"/>
    <w:rsid w:val="00D91657"/>
    <w:rsid w:val="00D94926"/>
    <w:rsid w:val="00DA2B07"/>
    <w:rsid w:val="00DC30EB"/>
    <w:rsid w:val="00DE7CDC"/>
    <w:rsid w:val="00E151D5"/>
    <w:rsid w:val="00E45C53"/>
    <w:rsid w:val="00E504D3"/>
    <w:rsid w:val="00EA022C"/>
    <w:rsid w:val="00F3358D"/>
    <w:rsid w:val="00F4090E"/>
    <w:rsid w:val="00F9716B"/>
    <w:rsid w:val="00FA21AC"/>
    <w:rsid w:val="00FC3C0B"/>
    <w:rsid w:val="00FD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E00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91657"/>
    <w:pPr>
      <w:jc w:val="center"/>
    </w:pPr>
    <w:rPr>
      <w:rFonts w:eastAsia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91657"/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D975-33D3-4821-B444-C73CC808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1591</Words>
  <Characters>9073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44</cp:revision>
  <cp:lastPrinted>2022-04-12T10:20:00Z</cp:lastPrinted>
  <dcterms:created xsi:type="dcterms:W3CDTF">2022-04-11T11:49:00Z</dcterms:created>
  <dcterms:modified xsi:type="dcterms:W3CDTF">2022-04-12T10:20:00Z</dcterms:modified>
</cp:coreProperties>
</file>