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C8" w:rsidRPr="008F59DE" w:rsidRDefault="00AA278A" w:rsidP="00176C28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AD11C8"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D11C8" w:rsidRPr="008F59DE" w:rsidRDefault="00AD11C8" w:rsidP="00176C28">
      <w:pPr>
        <w:pStyle w:val="a3"/>
        <w:jc w:val="left"/>
        <w:rPr>
          <w:szCs w:val="28"/>
        </w:rPr>
      </w:pP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D11C8" w:rsidRPr="008F59DE" w:rsidRDefault="00AD11C8" w:rsidP="00176C28">
      <w:pPr>
        <w:pStyle w:val="a3"/>
        <w:jc w:val="left"/>
      </w:pP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D11C8" w:rsidRPr="008F59DE" w:rsidRDefault="00AD11C8" w:rsidP="00176C28">
      <w:pPr>
        <w:pStyle w:val="a3"/>
        <w:jc w:val="left"/>
      </w:pP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D11C8" w:rsidRPr="008F59DE" w:rsidRDefault="00AD11C8" w:rsidP="00176C28">
      <w:pPr>
        <w:pStyle w:val="a3"/>
        <w:jc w:val="left"/>
        <w:rPr>
          <w:b/>
          <w:bCs/>
          <w:szCs w:val="28"/>
        </w:rPr>
      </w:pPr>
    </w:p>
    <w:p w:rsidR="00AD11C8" w:rsidRPr="008F59DE" w:rsidRDefault="00AD11C8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B222A6">
        <w:rPr>
          <w:b/>
          <w:bCs/>
          <w:szCs w:val="28"/>
        </w:rPr>
        <w:t>28.11.2019</w:t>
      </w:r>
      <w:r w:rsidR="00A64BB7">
        <w:rPr>
          <w:b/>
          <w:bCs/>
          <w:szCs w:val="28"/>
        </w:rPr>
        <w:t>__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A64BB7">
        <w:rPr>
          <w:b/>
          <w:bCs/>
          <w:szCs w:val="28"/>
        </w:rPr>
        <w:t>_</w:t>
      </w:r>
      <w:r w:rsidR="00B222A6">
        <w:rPr>
          <w:b/>
          <w:bCs/>
          <w:szCs w:val="28"/>
        </w:rPr>
        <w:t>1133-п</w:t>
      </w:r>
      <w:bookmarkStart w:id="0" w:name="_GoBack"/>
      <w:bookmarkEnd w:id="0"/>
      <w:r w:rsidR="00A64BB7">
        <w:rPr>
          <w:b/>
          <w:bCs/>
          <w:szCs w:val="28"/>
        </w:rPr>
        <w:t>_____</w:t>
      </w:r>
      <w:r w:rsidRPr="008F59DE">
        <w:rPr>
          <w:b/>
          <w:bCs/>
          <w:szCs w:val="28"/>
        </w:rPr>
        <w:t>____</w:t>
      </w:r>
      <w:r w:rsidRPr="008F59DE">
        <w:rPr>
          <w:szCs w:val="28"/>
        </w:rPr>
        <w:t>______</w:t>
      </w:r>
    </w:p>
    <w:p w:rsidR="00AD11C8" w:rsidRPr="008F59DE" w:rsidRDefault="00AD11C8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B222A6">
        <w:rPr>
          <w:sz w:val="24"/>
          <w:lang w:eastAsia="ar-SA"/>
        </w:rPr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B222A6">
        <w:rPr>
          <w:sz w:val="24"/>
          <w:lang w:eastAsia="ar-SA"/>
        </w:rPr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B222A6">
        <w:rPr>
          <w:sz w:val="24"/>
          <w:lang w:eastAsia="ar-SA"/>
        </w:rPr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B222A6">
        <w:rPr>
          <w:sz w:val="24"/>
          <w:lang w:eastAsia="ar-SA"/>
        </w:rPr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D11C8" w:rsidRPr="001E36C9" w:rsidRDefault="00AD11C8" w:rsidP="00AD11C8">
      <w:pPr>
        <w:pStyle w:val="a3"/>
        <w:jc w:val="left"/>
        <w:rPr>
          <w:color w:val="000000"/>
          <w:sz w:val="24"/>
        </w:rPr>
      </w:pPr>
      <w:r w:rsidRPr="008F59DE">
        <w:rPr>
          <w:szCs w:val="28"/>
        </w:rPr>
        <w:t xml:space="preserve">О </w:t>
      </w:r>
      <w:r w:rsidRPr="001E36C9">
        <w:rPr>
          <w:color w:val="000000"/>
          <w:sz w:val="24"/>
        </w:rPr>
        <w:t xml:space="preserve">внесении изменений в постановление </w:t>
      </w:r>
    </w:p>
    <w:p w:rsidR="00AD11C8" w:rsidRPr="001E36C9" w:rsidRDefault="00AD11C8" w:rsidP="00AD11C8">
      <w:pPr>
        <w:pStyle w:val="a3"/>
        <w:jc w:val="left"/>
        <w:rPr>
          <w:color w:val="000000"/>
          <w:sz w:val="24"/>
        </w:rPr>
      </w:pPr>
      <w:r w:rsidRPr="001E36C9">
        <w:rPr>
          <w:color w:val="000000"/>
          <w:sz w:val="24"/>
        </w:rPr>
        <w:t xml:space="preserve">администрации Новосергиевского района </w:t>
      </w:r>
    </w:p>
    <w:p w:rsidR="00AD11C8" w:rsidRPr="001E36C9" w:rsidRDefault="00AD11C8" w:rsidP="00AD11C8">
      <w:pPr>
        <w:pStyle w:val="a3"/>
        <w:jc w:val="left"/>
        <w:rPr>
          <w:color w:val="000000"/>
          <w:sz w:val="24"/>
        </w:rPr>
      </w:pPr>
      <w:r w:rsidRPr="001E36C9">
        <w:rPr>
          <w:color w:val="000000"/>
          <w:sz w:val="24"/>
        </w:rPr>
        <w:t xml:space="preserve">от </w:t>
      </w:r>
      <w:r w:rsidR="00A64BB7">
        <w:rPr>
          <w:color w:val="000000"/>
          <w:sz w:val="24"/>
        </w:rPr>
        <w:t>13</w:t>
      </w:r>
      <w:r w:rsidRPr="001E36C9">
        <w:rPr>
          <w:color w:val="000000"/>
          <w:sz w:val="24"/>
        </w:rPr>
        <w:t>.0</w:t>
      </w:r>
      <w:r w:rsidR="00A64BB7">
        <w:rPr>
          <w:color w:val="000000"/>
          <w:sz w:val="24"/>
        </w:rPr>
        <w:t>3</w:t>
      </w:r>
      <w:r w:rsidRPr="001E36C9">
        <w:rPr>
          <w:color w:val="000000"/>
          <w:sz w:val="24"/>
        </w:rPr>
        <w:t xml:space="preserve">.2017 № </w:t>
      </w:r>
      <w:r w:rsidR="00A64BB7">
        <w:rPr>
          <w:color w:val="000000"/>
          <w:sz w:val="24"/>
        </w:rPr>
        <w:t>208</w:t>
      </w:r>
      <w:r w:rsidRPr="001E36C9">
        <w:rPr>
          <w:color w:val="000000"/>
          <w:sz w:val="24"/>
        </w:rPr>
        <w:t>-п «Об утверждении</w:t>
      </w:r>
    </w:p>
    <w:p w:rsidR="00AD11C8" w:rsidRPr="001E36C9" w:rsidRDefault="00AD11C8" w:rsidP="00AD11C8">
      <w:pPr>
        <w:pStyle w:val="a3"/>
        <w:jc w:val="left"/>
        <w:rPr>
          <w:sz w:val="24"/>
        </w:rPr>
      </w:pPr>
      <w:r w:rsidRPr="001E36C9">
        <w:rPr>
          <w:color w:val="000000"/>
          <w:sz w:val="24"/>
        </w:rPr>
        <w:t xml:space="preserve">административного регламента» </w:t>
      </w:r>
    </w:p>
    <w:p w:rsidR="0065231F" w:rsidRPr="001E36C9" w:rsidRDefault="0065231F" w:rsidP="00AD11C8"/>
    <w:p w:rsidR="0065231F" w:rsidRPr="001E36C9" w:rsidRDefault="0065231F" w:rsidP="00AA278A">
      <w:pPr>
        <w:ind w:firstLine="709"/>
        <w:jc w:val="both"/>
      </w:pPr>
      <w:r w:rsidRPr="001E36C9">
        <w:t>В   соответствии  с  Федеральным законом от 27 июля 2010 года № 210-ФЗ «Об организации предоставления государственных и муниципальных услуг»:</w:t>
      </w:r>
    </w:p>
    <w:p w:rsidR="0065231F" w:rsidRPr="001E36C9" w:rsidRDefault="0065231F" w:rsidP="00AA278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6C9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Новосергиевского района от </w:t>
      </w:r>
      <w:r w:rsidR="00CE7292">
        <w:rPr>
          <w:rFonts w:ascii="Times New Roman" w:hAnsi="Times New Roman" w:cs="Times New Roman"/>
          <w:b w:val="0"/>
          <w:sz w:val="24"/>
          <w:szCs w:val="24"/>
        </w:rPr>
        <w:t>13</w:t>
      </w:r>
      <w:r w:rsidRPr="001E36C9">
        <w:rPr>
          <w:rFonts w:ascii="Times New Roman" w:hAnsi="Times New Roman" w:cs="Times New Roman"/>
          <w:b w:val="0"/>
          <w:sz w:val="24"/>
          <w:szCs w:val="24"/>
        </w:rPr>
        <w:t>.0</w:t>
      </w:r>
      <w:r w:rsidR="00CE7292">
        <w:rPr>
          <w:rFonts w:ascii="Times New Roman" w:hAnsi="Times New Roman" w:cs="Times New Roman"/>
          <w:b w:val="0"/>
          <w:sz w:val="24"/>
          <w:szCs w:val="24"/>
        </w:rPr>
        <w:t>3</w:t>
      </w:r>
      <w:r w:rsidRPr="001E36C9">
        <w:rPr>
          <w:rFonts w:ascii="Times New Roman" w:hAnsi="Times New Roman" w:cs="Times New Roman"/>
          <w:b w:val="0"/>
          <w:sz w:val="24"/>
          <w:szCs w:val="24"/>
        </w:rPr>
        <w:t xml:space="preserve">.2017 № </w:t>
      </w:r>
      <w:r w:rsidR="00CE7292">
        <w:rPr>
          <w:rFonts w:ascii="Times New Roman" w:hAnsi="Times New Roman" w:cs="Times New Roman"/>
          <w:b w:val="0"/>
          <w:sz w:val="24"/>
          <w:szCs w:val="24"/>
        </w:rPr>
        <w:t>208</w:t>
      </w:r>
      <w:r w:rsidRPr="001E36C9">
        <w:rPr>
          <w:rFonts w:ascii="Times New Roman" w:hAnsi="Times New Roman" w:cs="Times New Roman"/>
          <w:b w:val="0"/>
          <w:sz w:val="24"/>
          <w:szCs w:val="24"/>
        </w:rPr>
        <w:t>-п «Об утверждении административного регламента» следующие изменения:</w:t>
      </w:r>
    </w:p>
    <w:p w:rsidR="00B16AF7" w:rsidRPr="00CE7292" w:rsidRDefault="00A64BB7" w:rsidP="00AA278A">
      <w:pPr>
        <w:pStyle w:val="ConsPlusTitle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CE7292" w:rsidRPr="00CE7292"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  <w:r w:rsidR="00B16AF7" w:rsidRPr="00CE7292">
        <w:rPr>
          <w:rFonts w:ascii="Times New Roman" w:hAnsi="Times New Roman" w:cs="Times New Roman"/>
          <w:b w:val="0"/>
          <w:sz w:val="24"/>
          <w:szCs w:val="24"/>
        </w:rPr>
        <w:t>приложения к постановлению</w:t>
      </w:r>
      <w:r w:rsidR="00CE7292" w:rsidRPr="00CE7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AF7" w:rsidRPr="00CE7292">
        <w:rPr>
          <w:rFonts w:ascii="Times New Roman" w:hAnsi="Times New Roman" w:cs="Times New Roman"/>
          <w:b w:val="0"/>
          <w:sz w:val="24"/>
          <w:szCs w:val="24"/>
        </w:rPr>
        <w:t xml:space="preserve">изложить в новой редакции: </w:t>
      </w:r>
    </w:p>
    <w:p w:rsidR="00CE7292" w:rsidRPr="00CE7292" w:rsidRDefault="00D25288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C9">
        <w:rPr>
          <w:rFonts w:ascii="Times New Roman" w:hAnsi="Times New Roman" w:cs="Times New Roman"/>
          <w:sz w:val="24"/>
          <w:szCs w:val="24"/>
        </w:rPr>
        <w:t>«</w:t>
      </w:r>
      <w:r w:rsidR="00CE7292" w:rsidRPr="00CE729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строительство»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строительство по месту нахождения земельного участка.</w:t>
      </w:r>
    </w:p>
    <w:p w:rsidR="00D25288" w:rsidRDefault="00CE7292" w:rsidP="00AA2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729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поселений».</w:t>
      </w:r>
    </w:p>
    <w:p w:rsidR="00B16AF7" w:rsidRPr="001E36C9" w:rsidRDefault="00CE7292" w:rsidP="00AA2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 </w:t>
      </w:r>
      <w:r w:rsidR="00A64BB7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B16AF7" w:rsidRPr="001E36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>приложения к постановлению</w:t>
      </w:r>
      <w:r w:rsidRPr="001E36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AF7" w:rsidRPr="001E36C9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CE7292" w:rsidRPr="00CE7292" w:rsidRDefault="00B16AF7" w:rsidP="00AA278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36C9">
        <w:rPr>
          <w:rFonts w:ascii="Times New Roman" w:hAnsi="Times New Roman" w:cs="Times New Roman"/>
          <w:sz w:val="24"/>
          <w:szCs w:val="24"/>
        </w:rPr>
        <w:t>«</w:t>
      </w:r>
      <w:r w:rsidR="00CE7292" w:rsidRPr="00CE729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 w:rsidR="00CE7292" w:rsidRPr="00CE7292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CE7292" w:rsidRPr="00CE7292">
        <w:rPr>
          <w:rFonts w:ascii="Times New Roman" w:hAnsi="Times New Roman" w:cs="Times New Roman"/>
          <w:sz w:val="24"/>
          <w:szCs w:val="24"/>
        </w:rPr>
        <w:t>:</w:t>
      </w:r>
    </w:p>
    <w:p w:rsidR="00CE7292" w:rsidRPr="00F34270" w:rsidRDefault="00CE7292" w:rsidP="00AA278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29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E7292">
        <w:rPr>
          <w:rFonts w:ascii="Times New Roman" w:hAnsi="Times New Roman" w:cs="Times New Roman"/>
          <w:sz w:val="24"/>
          <w:szCs w:val="24"/>
        </w:rPr>
        <w:t>аявление по форме согласно приложению №1 к настоящему</w:t>
      </w:r>
      <w:r w:rsidRPr="00F3427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Pr="00F34270">
          <w:t>частью 1.1 статьи 57.3</w:t>
        </w:r>
      </w:hyperlink>
      <w:r w:rsidRPr="00F34270">
        <w:t xml:space="preserve"> Градостроительного кодекса РФ;</w:t>
      </w:r>
      <w:proofErr w:type="gramEnd"/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2.1) при наличии соглашения о передаче в случаях, установленных бюджетным </w:t>
      </w:r>
      <w:hyperlink r:id="rId10" w:history="1">
        <w:r w:rsidRPr="00F34270">
          <w:t>законодательством</w:t>
        </w:r>
      </w:hyperlink>
      <w:r w:rsidRPr="00F34270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34270">
        <w:t>Росатом</w:t>
      </w:r>
      <w:proofErr w:type="spellEnd"/>
      <w:r w:rsidRPr="00F34270">
        <w:t>", Государственной корпорацией по космической деятельности "</w:t>
      </w:r>
      <w:proofErr w:type="spellStart"/>
      <w:r w:rsidRPr="00F34270">
        <w:t>Роскосмос</w:t>
      </w:r>
      <w:proofErr w:type="spellEnd"/>
      <w:r w:rsidRPr="00F34270"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r w:rsidRPr="00F34270">
        <w:lastRenderedPageBreak/>
        <w:t>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34270">
        <w:t xml:space="preserve"> соглашение;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r w:rsidRPr="00F34270">
        <w:t xml:space="preserve">3) 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F34270">
          <w:t>частью 15 статьи 48</w:t>
        </w:r>
      </w:hyperlink>
      <w:r w:rsidRPr="00F34270">
        <w:t xml:space="preserve"> Градостроительного кодекса РФ проектной документации: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r w:rsidRPr="00F34270">
        <w:t>а) пояснительная записка;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r w:rsidRPr="00F34270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2" w:history="1">
        <w:r w:rsidRPr="00F34270">
          <w:t>частью 12.1 статьи 48</w:t>
        </w:r>
      </w:hyperlink>
      <w:r w:rsidRPr="00F34270"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F34270">
        <w:t xml:space="preserve"> </w:t>
      </w:r>
      <w:hyperlink r:id="rId13" w:history="1">
        <w:r w:rsidRPr="00F34270">
          <w:t>статьей 49</w:t>
        </w:r>
      </w:hyperlink>
      <w:r w:rsidRPr="00F34270"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F34270">
          <w:t>частью 3.4 статьи 49</w:t>
        </w:r>
      </w:hyperlink>
      <w:r w:rsidRPr="00F34270"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5" w:history="1">
        <w:r w:rsidRPr="00F34270">
          <w:t>частью 6 статьи 49</w:t>
        </w:r>
      </w:hyperlink>
      <w:r w:rsidRPr="00F34270">
        <w:t xml:space="preserve"> Градостроительного кодекса РФ;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4.1) подтверждение соответствия вносимых в проектную документацию изменений требованиям, указанным в </w:t>
      </w:r>
      <w:hyperlink r:id="rId16" w:history="1">
        <w:r w:rsidRPr="00F34270">
          <w:t>части 3.8 статьи 49</w:t>
        </w:r>
      </w:hyperlink>
      <w:r w:rsidRPr="00F34270"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F34270">
        <w:t xml:space="preserve"> </w:t>
      </w:r>
      <w:proofErr w:type="gramStart"/>
      <w:r w:rsidRPr="00F34270">
        <w:t>соответствии</w:t>
      </w:r>
      <w:proofErr w:type="gramEnd"/>
      <w:r w:rsidRPr="00F34270">
        <w:t xml:space="preserve"> с </w:t>
      </w:r>
      <w:hyperlink r:id="rId17" w:history="1">
        <w:r w:rsidRPr="00F34270">
          <w:t>частью 3.8 статьи 49</w:t>
        </w:r>
      </w:hyperlink>
      <w:r w:rsidRPr="00F34270">
        <w:t xml:space="preserve"> Градостроительного кодекса РФ;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r w:rsidRPr="00F34270">
        <w:t xml:space="preserve">4.2) подтверждение соответствия вносимых в проектную документацию изменений требованиям, указанным в </w:t>
      </w:r>
      <w:hyperlink r:id="rId18" w:history="1">
        <w:r w:rsidRPr="00F34270">
          <w:t>части 3.9 статьи 49</w:t>
        </w:r>
      </w:hyperlink>
      <w:r w:rsidRPr="00F34270"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9" w:history="1">
        <w:r w:rsidRPr="00F34270">
          <w:t>частью 3.9 статьи 49</w:t>
        </w:r>
      </w:hyperlink>
      <w:r w:rsidRPr="00F34270">
        <w:t xml:space="preserve"> Градостроительного кодекса РФ;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r w:rsidRPr="00F34270">
        <w:t xml:space="preserve">5)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" w:history="1">
        <w:proofErr w:type="spellStart"/>
        <w:r w:rsidRPr="00F34270">
          <w:t>п</w:t>
        </w:r>
        <w:proofErr w:type="gramStart"/>
        <w:r w:rsidRPr="00F34270">
          <w:t>.п</w:t>
        </w:r>
        <w:proofErr w:type="spellEnd"/>
        <w:proofErr w:type="gramEnd"/>
        <w:r w:rsidRPr="00F34270">
          <w:t xml:space="preserve"> 5.2</w:t>
        </w:r>
      </w:hyperlink>
      <w:r w:rsidRPr="00F34270">
        <w:t xml:space="preserve"> настоящего раздела случаев реконструкции многоквартирного дома;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lastRenderedPageBreak/>
        <w:t>5.1)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34270">
        <w:t>Росатом</w:t>
      </w:r>
      <w:proofErr w:type="spellEnd"/>
      <w:r w:rsidRPr="00F34270">
        <w:t>", Государственной корпорацией по космической деятельности "</w:t>
      </w:r>
      <w:proofErr w:type="spellStart"/>
      <w:r w:rsidRPr="00F34270">
        <w:t>Роскосмос</w:t>
      </w:r>
      <w:proofErr w:type="spellEnd"/>
      <w:r w:rsidRPr="00F34270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34270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34270">
        <w:t>определяющее</w:t>
      </w:r>
      <w:proofErr w:type="gramEnd"/>
      <w:r w:rsidRPr="00F34270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bookmarkStart w:id="1" w:name="Par4"/>
      <w:bookmarkEnd w:id="1"/>
      <w:r w:rsidRPr="00F34270">
        <w:t xml:space="preserve">5.2) решение общего собрания собственников помещений и </w:t>
      </w:r>
      <w:proofErr w:type="spellStart"/>
      <w:r w:rsidRPr="00F34270">
        <w:t>машино</w:t>
      </w:r>
      <w:proofErr w:type="spellEnd"/>
      <w:r w:rsidRPr="00F34270">
        <w:t xml:space="preserve">-мест в многоквартирном доме, принятое в соответствии с жилищным </w:t>
      </w:r>
      <w:hyperlink r:id="rId20" w:history="1">
        <w:r w:rsidRPr="00F34270">
          <w:t>законодательством</w:t>
        </w:r>
      </w:hyperlink>
      <w:r w:rsidRPr="00F34270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34270">
        <w:t>машино</w:t>
      </w:r>
      <w:proofErr w:type="spellEnd"/>
      <w:r w:rsidRPr="00F34270">
        <w:t>-мест в многоквартирном доме;</w:t>
      </w:r>
    </w:p>
    <w:p w:rsidR="00B16AF7" w:rsidRDefault="00CE7292" w:rsidP="00AA278A">
      <w:pPr>
        <w:autoSpaceDE w:val="0"/>
        <w:autoSpaceDN w:val="0"/>
        <w:adjustRightInd w:val="0"/>
        <w:ind w:firstLine="709"/>
        <w:jc w:val="both"/>
      </w:pPr>
      <w:r w:rsidRPr="00F34270">
        <w:t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B16AF7" w:rsidRPr="001E36C9">
        <w:t xml:space="preserve">». </w:t>
      </w:r>
    </w:p>
    <w:p w:rsidR="00CE7292" w:rsidRDefault="00CE7292" w:rsidP="00AA278A">
      <w:pPr>
        <w:autoSpaceDE w:val="0"/>
        <w:autoSpaceDN w:val="0"/>
        <w:adjustRightInd w:val="0"/>
        <w:ind w:firstLine="709"/>
        <w:jc w:val="both"/>
      </w:pPr>
      <w:r>
        <w:t xml:space="preserve">1.3  Пункт 20 </w:t>
      </w:r>
      <w:r w:rsidRPr="00CE7292">
        <w:t>приложения к постановлению</w:t>
      </w:r>
      <w:r w:rsidRPr="001E36C9">
        <w:rPr>
          <w:b/>
        </w:rPr>
        <w:t xml:space="preserve"> </w:t>
      </w:r>
      <w:r>
        <w:t>исключить;</w:t>
      </w:r>
    </w:p>
    <w:p w:rsidR="00CE7292" w:rsidRDefault="00CE7292" w:rsidP="00AA278A">
      <w:pPr>
        <w:autoSpaceDE w:val="0"/>
        <w:autoSpaceDN w:val="0"/>
        <w:adjustRightInd w:val="0"/>
        <w:ind w:firstLine="709"/>
        <w:jc w:val="both"/>
      </w:pPr>
      <w:r>
        <w:t xml:space="preserve">1.4  Пункт 21 </w:t>
      </w:r>
      <w:r w:rsidRPr="00CE7292">
        <w:t>приложения к постановлению</w:t>
      </w:r>
      <w:r w:rsidRPr="001E36C9">
        <w:rPr>
          <w:b/>
        </w:rPr>
        <w:t xml:space="preserve"> </w:t>
      </w:r>
      <w:r>
        <w:t>исключить;</w:t>
      </w:r>
    </w:p>
    <w:p w:rsidR="00CE7292" w:rsidRDefault="00CE7292" w:rsidP="00AA278A">
      <w:pPr>
        <w:autoSpaceDE w:val="0"/>
        <w:autoSpaceDN w:val="0"/>
        <w:adjustRightInd w:val="0"/>
        <w:ind w:firstLine="709"/>
        <w:jc w:val="both"/>
      </w:pPr>
      <w:r>
        <w:t xml:space="preserve">1.5  Пункт 22 </w:t>
      </w:r>
      <w:r w:rsidRPr="00CE7292">
        <w:t>приложения к постановлению</w:t>
      </w:r>
      <w:r w:rsidRPr="001E36C9">
        <w:rPr>
          <w:b/>
        </w:rPr>
        <w:t xml:space="preserve"> </w:t>
      </w:r>
      <w:r w:rsidRPr="001E36C9">
        <w:t>изложить в новой редакции</w:t>
      </w:r>
      <w:r>
        <w:t>:</w:t>
      </w:r>
    </w:p>
    <w:p w:rsidR="00CE7292" w:rsidRPr="00F34270" w:rsidRDefault="00CE7292" w:rsidP="00AA278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«</w:t>
      </w:r>
      <w:r w:rsidRPr="00CE7292">
        <w:t>Для получения муниципальной услуги в целях</w:t>
      </w:r>
      <w:r w:rsidRPr="00F34270">
        <w:rPr>
          <w:b/>
        </w:rPr>
        <w:t xml:space="preserve"> </w:t>
      </w:r>
      <w:r w:rsidRPr="00F34270">
        <w:t>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представляет:</w:t>
      </w:r>
    </w:p>
    <w:p w:rsidR="00CE7292" w:rsidRPr="00F34270" w:rsidRDefault="00CE7292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>1) уведомление о переходе права на земельный участок, права пользования недрами, об образовании земельного участка (по форме согласно приложению № 4) с указанием реквизитов следующих документов:</w:t>
      </w:r>
    </w:p>
    <w:p w:rsidR="00CE7292" w:rsidRPr="00F34270" w:rsidRDefault="00CE7292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 xml:space="preserve"> а) 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CE7292" w:rsidRPr="00F34270" w:rsidRDefault="00CE7292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если в соответствии с земельным            законодательством решение об образовании земельных участков принимает исполнительный  орган государственной власти или орган местного самоуправления, в случаях: </w:t>
      </w:r>
    </w:p>
    <w:p w:rsidR="00CE7292" w:rsidRPr="00F34270" w:rsidRDefault="00CE7292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CE7292" w:rsidRPr="00F34270" w:rsidRDefault="00CE7292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  выдела из земельных участков, в отношении которых выдано разрешение на строительство;</w:t>
      </w:r>
    </w:p>
    <w:p w:rsidR="00CE7292" w:rsidRPr="00F34270" w:rsidRDefault="00CE7292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 строительство, реконструкцию объекта капитального строительства в случае образования  земельных участков путем раздела, перераспределения земельных участков или выдела   из земельных участков;</w:t>
      </w:r>
    </w:p>
    <w:p w:rsidR="00CE7292" w:rsidRDefault="00CE7292" w:rsidP="00AA27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F34270">
        <w:t xml:space="preserve">г) </w:t>
      </w:r>
      <w:r w:rsidRPr="00F34270">
        <w:rPr>
          <w:rFonts w:eastAsia="Calibri"/>
        </w:rPr>
        <w:t>решения о предоставлении права пользования недрами и решения о переоформлении лицензии на право пользования недрами в случае,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</w:t>
      </w:r>
      <w:r>
        <w:rPr>
          <w:rFonts w:eastAsia="Calibri"/>
        </w:rPr>
        <w:t>»</w:t>
      </w:r>
      <w:r w:rsidR="00A64BB7">
        <w:rPr>
          <w:rFonts w:eastAsia="Calibri"/>
        </w:rPr>
        <w:t>.</w:t>
      </w:r>
      <w:proofErr w:type="gramEnd"/>
    </w:p>
    <w:p w:rsidR="00A64BB7" w:rsidRDefault="00A64BB7" w:rsidP="00AA27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E7292" w:rsidRDefault="00CE7292" w:rsidP="00AA278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1.6. </w:t>
      </w:r>
      <w:r w:rsidR="00A64BB7">
        <w:rPr>
          <w:rFonts w:eastAsia="Calibri"/>
        </w:rPr>
        <w:t xml:space="preserve">Пункт 23 </w:t>
      </w:r>
      <w:r w:rsidR="00A64BB7" w:rsidRPr="00CE7292">
        <w:t>приложения к постановлению</w:t>
      </w:r>
      <w:r w:rsidR="00A64BB7" w:rsidRPr="001E36C9">
        <w:rPr>
          <w:b/>
        </w:rPr>
        <w:t xml:space="preserve"> </w:t>
      </w:r>
      <w:r w:rsidR="00A64BB7" w:rsidRPr="001E36C9">
        <w:t>изложить в новой редакции</w:t>
      </w:r>
      <w:r w:rsidR="00A64BB7">
        <w:t>:</w:t>
      </w:r>
    </w:p>
    <w:p w:rsidR="00A64BB7" w:rsidRPr="00F34270" w:rsidRDefault="00A64BB7" w:rsidP="00AA27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A64BB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</w:t>
      </w:r>
      <w:r w:rsidRPr="00F34270">
        <w:rPr>
          <w:rFonts w:ascii="Times New Roman" w:hAnsi="Times New Roman" w:cs="Times New Roman"/>
          <w:sz w:val="24"/>
          <w:szCs w:val="24"/>
        </w:rPr>
        <w:t xml:space="preserve"> услуги в целях строительства, реконструкции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1" w:history="1">
        <w:r w:rsidRPr="00F34270">
          <w:t>частью 1.1 статьи 57.3</w:t>
        </w:r>
      </w:hyperlink>
      <w:r w:rsidRPr="00F34270">
        <w:t xml:space="preserve"> Градостроительного  кодекса РФ;</w:t>
      </w:r>
      <w:proofErr w:type="gramEnd"/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1.1) при наличии соглашения о передаче в случаях, установленных бюджетным </w:t>
      </w:r>
      <w:hyperlink r:id="rId22" w:history="1">
        <w:r w:rsidRPr="00F34270">
          <w:t>законодательством</w:t>
        </w:r>
      </w:hyperlink>
      <w:r w:rsidRPr="00F34270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34270">
        <w:t>Росатом</w:t>
      </w:r>
      <w:proofErr w:type="spellEnd"/>
      <w:r w:rsidRPr="00F34270">
        <w:t>", Государственной корпорацией по космической деятельности "</w:t>
      </w:r>
      <w:proofErr w:type="spellStart"/>
      <w:r w:rsidRPr="00F34270">
        <w:t>Роскосмос</w:t>
      </w:r>
      <w:proofErr w:type="spellEnd"/>
      <w:r w:rsidRPr="00F34270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34270">
        <w:t xml:space="preserve"> соглашение;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34270">
        <w:t xml:space="preserve"> </w:t>
      </w:r>
      <w:proofErr w:type="gramStart"/>
      <w:r w:rsidRPr="00F34270">
        <w:t>случае</w:t>
      </w:r>
      <w:proofErr w:type="gramEnd"/>
      <w:r w:rsidRPr="00F34270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 xml:space="preserve">3) результаты инженерных изысканий и следующие материалы, содержащиеся в утвержденной в соответствии с </w:t>
      </w:r>
      <w:hyperlink r:id="rId23" w:history="1">
        <w:r w:rsidRPr="00F34270">
          <w:t>частью 15 статьи 48</w:t>
        </w:r>
      </w:hyperlink>
      <w:r w:rsidRPr="00F34270">
        <w:t xml:space="preserve"> Градостроительного  кодекса РФ проектной документации: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>а) пояснительная записка;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</w:t>
      </w:r>
      <w:r w:rsidRPr="00F34270">
        <w:lastRenderedPageBreak/>
        <w:t xml:space="preserve">строительства, включая линейные объекты (применительно к отдельным этапам строительства в случае, предусмотренном </w:t>
      </w:r>
      <w:hyperlink r:id="rId24" w:history="1">
        <w:r w:rsidRPr="00F34270">
          <w:t>частью 12.1 статьи 48</w:t>
        </w:r>
      </w:hyperlink>
      <w:r w:rsidRPr="00F34270">
        <w:t xml:space="preserve"> Градостроительного  кодекса РФ), если такая проектная документация подлежит экспертизе в соответствии со</w:t>
      </w:r>
      <w:proofErr w:type="gramEnd"/>
      <w:r w:rsidRPr="00F34270">
        <w:t xml:space="preserve"> </w:t>
      </w:r>
      <w:hyperlink r:id="rId25" w:history="1">
        <w:r w:rsidRPr="00F34270">
          <w:t>статьей 49</w:t>
        </w:r>
      </w:hyperlink>
      <w:r w:rsidRPr="00F34270">
        <w:t xml:space="preserve"> Градостроительного  кодекса РФ, положительное заключение государственной экспертизы проектной документации в случаях, предусмотренных </w:t>
      </w:r>
      <w:hyperlink r:id="rId26" w:history="1">
        <w:r w:rsidRPr="00F34270">
          <w:t>частью 3.4 статьи 49</w:t>
        </w:r>
      </w:hyperlink>
      <w:r w:rsidRPr="00F34270">
        <w:t xml:space="preserve"> Градостроительного 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7" w:history="1">
        <w:r w:rsidRPr="00F34270">
          <w:t>частью 6 статьи 49</w:t>
        </w:r>
      </w:hyperlink>
      <w:r w:rsidRPr="00F34270">
        <w:t xml:space="preserve"> Градостроительного  кодекса РФ;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4.2) подтверждение соответствия вносимых в проектную документацию изменений требованиям, указанным в </w:t>
      </w:r>
      <w:hyperlink r:id="rId28" w:history="1">
        <w:r w:rsidRPr="00F34270">
          <w:t>части 3.8 статьи 49</w:t>
        </w:r>
      </w:hyperlink>
      <w:r w:rsidRPr="00F34270">
        <w:t xml:space="preserve"> Градостроительного 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F34270">
        <w:t xml:space="preserve"> </w:t>
      </w:r>
      <w:proofErr w:type="gramStart"/>
      <w:r w:rsidRPr="00F34270">
        <w:t>соответствии</w:t>
      </w:r>
      <w:proofErr w:type="gramEnd"/>
      <w:r w:rsidRPr="00F34270">
        <w:t xml:space="preserve"> с </w:t>
      </w:r>
      <w:hyperlink r:id="rId29" w:history="1">
        <w:r w:rsidRPr="00F34270">
          <w:t>частью 3.8 статьи 49</w:t>
        </w:r>
      </w:hyperlink>
      <w:r w:rsidRPr="00F34270">
        <w:t xml:space="preserve"> Градостроительного  кодекса РФ;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 xml:space="preserve">4.3) подтверждение соответствия вносимых в проектную документацию изменений требованиям, указанным в </w:t>
      </w:r>
      <w:hyperlink r:id="rId30" w:history="1">
        <w:r w:rsidRPr="00F34270">
          <w:t>части 3.9 статьи 49</w:t>
        </w:r>
      </w:hyperlink>
      <w:r w:rsidRPr="00F34270">
        <w:t xml:space="preserve"> Градостроительного 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1" w:history="1">
        <w:r w:rsidRPr="00F34270">
          <w:t>частью 3.9 статьи 49</w:t>
        </w:r>
      </w:hyperlink>
      <w:r w:rsidRPr="00F34270">
        <w:t xml:space="preserve"> Градостроительного  кодекса РФ;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2" w:history="1">
        <w:r w:rsidRPr="00F34270">
          <w:t>статьей 40</w:t>
        </w:r>
      </w:hyperlink>
      <w:r w:rsidRPr="00F34270">
        <w:t xml:space="preserve"> Градостроительного  кодекса РФ);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>6)копия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3" w:history="1">
        <w:r w:rsidRPr="00F34270">
          <w:t>законодательством</w:t>
        </w:r>
      </w:hyperlink>
      <w:r w:rsidRPr="00F34270"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F34270">
        <w:t xml:space="preserve"> или ранее установленная зона с особыми условиями использования территории подлежит изменению;</w:t>
      </w:r>
    </w:p>
    <w:p w:rsidR="00A64BB7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8)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>
        <w:t>».</w:t>
      </w:r>
      <w:proofErr w:type="gramEnd"/>
    </w:p>
    <w:p w:rsidR="00A64BB7" w:rsidRDefault="00A64BB7" w:rsidP="00AA278A">
      <w:pPr>
        <w:autoSpaceDE w:val="0"/>
        <w:autoSpaceDN w:val="0"/>
        <w:adjustRightInd w:val="0"/>
        <w:ind w:firstLine="709"/>
        <w:jc w:val="both"/>
      </w:pPr>
      <w:r>
        <w:t xml:space="preserve">1.7 Пункт 35 </w:t>
      </w:r>
      <w:r w:rsidRPr="00CE7292">
        <w:t>приложения к постановлению</w:t>
      </w:r>
      <w:r w:rsidRPr="001E36C9">
        <w:rPr>
          <w:b/>
        </w:rPr>
        <w:t xml:space="preserve"> </w:t>
      </w:r>
      <w:r w:rsidRPr="001E36C9">
        <w:t>изложить в новой редакции</w:t>
      </w:r>
      <w:r>
        <w:t>:</w:t>
      </w:r>
    </w:p>
    <w:p w:rsidR="00A64BB7" w:rsidRPr="00F34270" w:rsidRDefault="00A64BB7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4270">
        <w:rPr>
          <w:rFonts w:ascii="Times New Roman" w:hAnsi="Times New Roman" w:cs="Times New Roman"/>
          <w:sz w:val="24"/>
          <w:szCs w:val="24"/>
        </w:rPr>
        <w:t>Основаниями для отказа в выдаче разрешения на строительство являются:</w:t>
      </w:r>
    </w:p>
    <w:p w:rsidR="00A64BB7" w:rsidRPr="00F34270" w:rsidRDefault="00A64BB7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п. 19, 23 настоящего Административного регламента;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2)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</w:t>
      </w:r>
      <w:r w:rsidRPr="00F34270"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F34270"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 w:rsidRPr="00F34270">
        <w:t xml:space="preserve">3)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то основанием для отказа будет являться </w:t>
      </w:r>
      <w:r w:rsidRPr="00F34270">
        <w:rPr>
          <w:rFonts w:eastAsia="Calibri"/>
          <w:bCs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</w:t>
      </w:r>
      <w:proofErr w:type="gramEnd"/>
      <w:r w:rsidRPr="00F34270">
        <w:rPr>
          <w:rFonts w:eastAsia="Calibri"/>
          <w:bCs/>
        </w:rPr>
        <w:t xml:space="preserve"> </w:t>
      </w:r>
      <w:proofErr w:type="gramStart"/>
      <w:r w:rsidRPr="00F34270">
        <w:rPr>
          <w:rFonts w:eastAsia="Calibri"/>
          <w:bCs/>
        </w:rPr>
        <w:t>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Pr="00F34270">
        <w:tab/>
      </w:r>
      <w:proofErr w:type="gramEnd"/>
    </w:p>
    <w:p w:rsidR="00A64BB7" w:rsidRDefault="00A64BB7" w:rsidP="00AA278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270">
        <w:rPr>
          <w:rFonts w:ascii="Times New Roman" w:eastAsia="Calibri" w:hAnsi="Times New Roman" w:cs="Times New Roman"/>
          <w:bCs/>
          <w:sz w:val="24"/>
          <w:szCs w:val="24"/>
        </w:rPr>
        <w:t>Неполучение или несвоевременное получение документов, указанных в п. 19, 23 настоящего Административного регламента и запрошенных</w:t>
      </w:r>
      <w:r w:rsidRPr="00F34270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F34270">
        <w:rPr>
          <w:rFonts w:ascii="Times New Roman" w:eastAsia="Calibri" w:hAnsi="Times New Roman" w:cs="Times New Roman"/>
          <w:bCs/>
          <w:sz w:val="24"/>
          <w:szCs w:val="24"/>
        </w:rPr>
        <w:t>, не может являться основанием для отказа в выдаче разрешения на стро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ительство».</w:t>
      </w:r>
    </w:p>
    <w:p w:rsidR="00A64BB7" w:rsidRDefault="00A64BB7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1.8 Пункт 36 </w:t>
      </w:r>
      <w:r w:rsidRPr="00CE7292">
        <w:rPr>
          <w:rFonts w:ascii="Times New Roman" w:hAnsi="Times New Roman" w:cs="Times New Roman"/>
          <w:sz w:val="24"/>
          <w:szCs w:val="24"/>
        </w:rPr>
        <w:t>приложения к постановлению</w:t>
      </w:r>
      <w:r w:rsidRPr="001E3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6C9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BB7" w:rsidRPr="00F34270" w:rsidRDefault="00A64BB7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4270">
        <w:rPr>
          <w:rFonts w:ascii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 является: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1) отсутствие в уведомлении о переходе прав на земельный участок права пользования недрами, об образовании земельного участка реквизитов документов, предусмотренных </w:t>
      </w:r>
      <w:r>
        <w:t>п. 22</w:t>
      </w:r>
      <w:r w:rsidRPr="00F34270">
        <w:t xml:space="preserve"> настоящего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 они не представлены заявителем самостоятельно, либо отсутствие документов, предусмотренных</w:t>
      </w:r>
      <w:proofErr w:type="gramEnd"/>
      <w:r w:rsidRPr="00F34270">
        <w:t xml:space="preserve"> п</w:t>
      </w:r>
      <w:r>
        <w:t>.</w:t>
      </w:r>
      <w:r w:rsidRPr="00F34270">
        <w:t xml:space="preserve"> </w:t>
      </w:r>
      <w:r>
        <w:t>19, 23</w:t>
      </w:r>
      <w:r w:rsidRPr="00F34270">
        <w:t xml:space="preserve"> настоящего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</w:t>
      </w:r>
      <w:proofErr w:type="gramEnd"/>
      <w:r w:rsidRPr="00F34270">
        <w:t xml:space="preserve"> на таких земельных </w:t>
      </w:r>
      <w:proofErr w:type="gramStart"/>
      <w:r w:rsidRPr="00F34270">
        <w:t>участках</w:t>
      </w:r>
      <w:proofErr w:type="gramEnd"/>
      <w:r w:rsidRPr="00F34270">
        <w:t xml:space="preserve">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Кодексом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 w:rsidRPr="00F34270">
        <w:lastRenderedPageBreak/>
        <w:t>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F34270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4" w:history="1">
        <w:r w:rsidRPr="00F34270">
          <w:t>частью 21.7</w:t>
        </w:r>
      </w:hyperlink>
      <w:r w:rsidRPr="00F34270">
        <w:t xml:space="preserve"> статьи 51 </w:t>
      </w:r>
      <w:r>
        <w:t>Градостроительного к</w:t>
      </w:r>
      <w:r w:rsidRPr="00F34270">
        <w:t>одекса</w:t>
      </w:r>
      <w:r>
        <w:t xml:space="preserve"> РФ</w:t>
      </w:r>
      <w:r w:rsidRPr="00F34270">
        <w:t>, или в случае поступления заявления застройщика о внесении изменений в разрешение на строительство, кроме</w:t>
      </w:r>
      <w:proofErr w:type="gramEnd"/>
      <w:r w:rsidRPr="00F34270">
        <w:t xml:space="preserve"> заявления </w:t>
      </w:r>
      <w:proofErr w:type="gramStart"/>
      <w:r w:rsidRPr="00F34270">
        <w:t>о внесении изменений в разрешение на строительство исключительно в связи с продлением</w:t>
      </w:r>
      <w:proofErr w:type="gramEnd"/>
      <w:r w:rsidRPr="00F34270">
        <w:t xml:space="preserve"> срока действия такого разрешения;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r w:rsidRPr="00F34270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64BB7" w:rsidRPr="00F34270" w:rsidRDefault="00A64BB7" w:rsidP="00AA278A">
      <w:pPr>
        <w:autoSpaceDE w:val="0"/>
        <w:autoSpaceDN w:val="0"/>
        <w:adjustRightInd w:val="0"/>
        <w:ind w:firstLine="709"/>
        <w:jc w:val="both"/>
      </w:pPr>
      <w:proofErr w:type="gramStart"/>
      <w:r w:rsidRPr="00F34270">
        <w:t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F34270">
        <w:t xml:space="preserve"> </w:t>
      </w:r>
      <w:proofErr w:type="gramStart"/>
      <w:r w:rsidRPr="00F34270">
        <w:t>отсутствии</w:t>
      </w:r>
      <w:proofErr w:type="gramEnd"/>
      <w:r w:rsidRPr="00F34270"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35" w:history="1">
        <w:r w:rsidRPr="00F34270">
          <w:t>части 5 статьи 52</w:t>
        </w:r>
      </w:hyperlink>
      <w:r w:rsidRPr="00F34270">
        <w:t xml:space="preserve"> </w:t>
      </w:r>
      <w:r>
        <w:t>Градостроительного к</w:t>
      </w:r>
      <w:r w:rsidRPr="00F34270">
        <w:t>одекса</w:t>
      </w:r>
      <w:r>
        <w:t xml:space="preserve"> РФ</w:t>
      </w:r>
      <w:r w:rsidRPr="00F34270"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A64BB7" w:rsidRDefault="00A64BB7" w:rsidP="00AA2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70">
        <w:rPr>
          <w:rFonts w:ascii="Times New Roman" w:hAnsi="Times New Roman" w:cs="Times New Roman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</w:t>
      </w:r>
      <w:r>
        <w:rPr>
          <w:rFonts w:ascii="Times New Roman" w:hAnsi="Times New Roman" w:cs="Times New Roman"/>
          <w:sz w:val="24"/>
          <w:szCs w:val="24"/>
        </w:rPr>
        <w:t>вия разрешения на строительство».</w:t>
      </w:r>
    </w:p>
    <w:p w:rsidR="0065231F" w:rsidRPr="001E36C9" w:rsidRDefault="0065231F" w:rsidP="00AA278A">
      <w:pPr>
        <w:numPr>
          <w:ilvl w:val="0"/>
          <w:numId w:val="1"/>
        </w:numPr>
        <w:ind w:left="0" w:firstLine="709"/>
        <w:jc w:val="both"/>
      </w:pPr>
      <w:proofErr w:type="gramStart"/>
      <w:r w:rsidRPr="001E36C9">
        <w:t>Контроль  за</w:t>
      </w:r>
      <w:proofErr w:type="gramEnd"/>
      <w:r w:rsidRPr="001E36C9">
        <w:t xml:space="preserve"> исполнением настоящего постановления возложить на  заместителя главы администрации  района по экономическим вопросам Кривошееву И.И.</w:t>
      </w:r>
    </w:p>
    <w:p w:rsidR="0065231F" w:rsidRPr="001E36C9" w:rsidRDefault="0065231F" w:rsidP="00AA278A">
      <w:pPr>
        <w:numPr>
          <w:ilvl w:val="0"/>
          <w:numId w:val="1"/>
        </w:numPr>
        <w:ind w:left="0" w:firstLine="709"/>
        <w:jc w:val="both"/>
      </w:pPr>
      <w:r w:rsidRPr="001E36C9">
        <w:t>Постановление вступает в законную силу со дня его подписания и подлежит размещению на официальном сайте района.</w:t>
      </w:r>
    </w:p>
    <w:p w:rsidR="0065231F" w:rsidRDefault="0065231F" w:rsidP="00AA278A">
      <w:pPr>
        <w:ind w:firstLine="709"/>
        <w:jc w:val="both"/>
      </w:pPr>
    </w:p>
    <w:p w:rsidR="00AD11C8" w:rsidRPr="001E36C9" w:rsidRDefault="00AD11C8" w:rsidP="0065231F">
      <w:pPr>
        <w:ind w:firstLine="709"/>
        <w:jc w:val="both"/>
      </w:pPr>
    </w:p>
    <w:p w:rsidR="00A64BB7" w:rsidRDefault="00A64BB7" w:rsidP="0065231F">
      <w:pPr>
        <w:pStyle w:val="1"/>
        <w:rPr>
          <w:sz w:val="24"/>
          <w:szCs w:val="24"/>
        </w:rPr>
      </w:pPr>
    </w:p>
    <w:p w:rsidR="0065231F" w:rsidRPr="001E36C9" w:rsidRDefault="0065231F" w:rsidP="0065231F">
      <w:pPr>
        <w:pStyle w:val="1"/>
        <w:rPr>
          <w:sz w:val="24"/>
          <w:szCs w:val="24"/>
        </w:rPr>
      </w:pPr>
      <w:r w:rsidRPr="001E36C9">
        <w:rPr>
          <w:sz w:val="24"/>
          <w:szCs w:val="24"/>
        </w:rPr>
        <w:t xml:space="preserve">Глава администрации района                                                           А.Д. Лыков </w:t>
      </w:r>
    </w:p>
    <w:p w:rsidR="00A64BB7" w:rsidRDefault="00A64BB7" w:rsidP="0065231F">
      <w:pPr>
        <w:ind w:left="1418" w:hanging="1418"/>
        <w:jc w:val="both"/>
      </w:pPr>
    </w:p>
    <w:p w:rsidR="00A64BB7" w:rsidRDefault="00A64BB7" w:rsidP="0065231F">
      <w:pPr>
        <w:ind w:left="1418" w:hanging="1418"/>
        <w:jc w:val="both"/>
      </w:pPr>
    </w:p>
    <w:p w:rsidR="00AD11C8" w:rsidRDefault="0065231F" w:rsidP="0065231F">
      <w:pPr>
        <w:ind w:left="1418" w:hanging="1418"/>
        <w:jc w:val="both"/>
      </w:pPr>
      <w:r w:rsidRPr="001E36C9">
        <w:t xml:space="preserve">Разослано: </w:t>
      </w:r>
      <w:r w:rsidR="00A64BB7">
        <w:t>Зеленскому С.С</w:t>
      </w:r>
      <w:r w:rsidRPr="001E36C9">
        <w:t xml:space="preserve">., юристу, МФЦ, орготделу, прокурору. </w:t>
      </w:r>
    </w:p>
    <w:p w:rsidR="00AD11C8" w:rsidRDefault="00AD11C8" w:rsidP="0065231F">
      <w:pPr>
        <w:ind w:left="1418" w:hanging="1418"/>
        <w:jc w:val="both"/>
      </w:pPr>
    </w:p>
    <w:p w:rsidR="00AD11C8" w:rsidRDefault="00AD11C8" w:rsidP="0065231F">
      <w:pPr>
        <w:ind w:left="1418" w:hanging="1418"/>
        <w:jc w:val="both"/>
      </w:pPr>
    </w:p>
    <w:p w:rsidR="00AD11C8" w:rsidRDefault="00AD11C8" w:rsidP="0065231F">
      <w:pPr>
        <w:ind w:left="1418" w:hanging="1418"/>
        <w:jc w:val="both"/>
      </w:pPr>
    </w:p>
    <w:p w:rsidR="00AD11C8" w:rsidRDefault="00AD11C8" w:rsidP="0065231F">
      <w:pPr>
        <w:ind w:left="1418" w:hanging="1418"/>
        <w:jc w:val="both"/>
      </w:pPr>
    </w:p>
    <w:sectPr w:rsidR="00AD11C8" w:rsidSect="00AA278A">
      <w:headerReference w:type="default" r:id="rId3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8A" w:rsidRDefault="00AA278A" w:rsidP="00AA278A">
      <w:r>
        <w:separator/>
      </w:r>
    </w:p>
  </w:endnote>
  <w:endnote w:type="continuationSeparator" w:id="0">
    <w:p w:rsidR="00AA278A" w:rsidRDefault="00AA278A" w:rsidP="00AA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8A" w:rsidRDefault="00AA278A" w:rsidP="00AA278A">
      <w:r>
        <w:separator/>
      </w:r>
    </w:p>
  </w:footnote>
  <w:footnote w:type="continuationSeparator" w:id="0">
    <w:p w:rsidR="00AA278A" w:rsidRDefault="00AA278A" w:rsidP="00AA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0393"/>
      <w:docPartObj>
        <w:docPartGallery w:val="Page Numbers (Top of Page)"/>
        <w:docPartUnique/>
      </w:docPartObj>
    </w:sdtPr>
    <w:sdtEndPr/>
    <w:sdtContent>
      <w:p w:rsidR="00AA278A" w:rsidRDefault="00AA27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A6">
          <w:rPr>
            <w:noProof/>
          </w:rPr>
          <w:t>7</w:t>
        </w:r>
        <w:r>
          <w:fldChar w:fldCharType="end"/>
        </w:r>
      </w:p>
    </w:sdtContent>
  </w:sdt>
  <w:p w:rsidR="00AA278A" w:rsidRDefault="00AA27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851"/>
    <w:multiLevelType w:val="hybridMultilevel"/>
    <w:tmpl w:val="4D622316"/>
    <w:lvl w:ilvl="0" w:tplc="37426C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A0D7F"/>
    <w:multiLevelType w:val="multilevel"/>
    <w:tmpl w:val="ED8A5D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31F"/>
    <w:rsid w:val="001E36C9"/>
    <w:rsid w:val="00307180"/>
    <w:rsid w:val="004835EF"/>
    <w:rsid w:val="0065231F"/>
    <w:rsid w:val="006862A3"/>
    <w:rsid w:val="007C4A7C"/>
    <w:rsid w:val="00823ABB"/>
    <w:rsid w:val="00855B28"/>
    <w:rsid w:val="00A64BB7"/>
    <w:rsid w:val="00AA278A"/>
    <w:rsid w:val="00AD11C8"/>
    <w:rsid w:val="00B16AF7"/>
    <w:rsid w:val="00B222A6"/>
    <w:rsid w:val="00BC203E"/>
    <w:rsid w:val="00CE7292"/>
    <w:rsid w:val="00D25288"/>
    <w:rsid w:val="00F7520B"/>
    <w:rsid w:val="00FD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31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5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65231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52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16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16AF7"/>
    <w:rPr>
      <w:color w:val="0000FF"/>
      <w:u w:val="single"/>
    </w:rPr>
  </w:style>
  <w:style w:type="table" w:styleId="a6">
    <w:name w:val="Table Grid"/>
    <w:basedOn w:val="a1"/>
    <w:uiPriority w:val="59"/>
    <w:rsid w:val="001E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1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E7292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A2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2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66E1F469F152F0EE7DB9CBFF001B76AA5B350426BF66D6D820B2ADEEA0D40E8C8B9A675F0B8DFC4C01DF292FFC388BAF971A66459F4EB4d4t1I" TargetMode="External"/><Relationship Id="rId18" Type="http://schemas.openxmlformats.org/officeDocument/2006/relationships/hyperlink" Target="consultantplus://offline/ref=5666E1F469F152F0EE7DB9CBFF001B76AA5B350426BF66D6D820B2ADEEA0D40E8C8B9A655F0C8DFE195BCF2D66AB3D97A68805655B9Cd4t7I" TargetMode="External"/><Relationship Id="rId26" Type="http://schemas.openxmlformats.org/officeDocument/2006/relationships/hyperlink" Target="consultantplus://offline/ref=63831ECF32E148558B8EEFA2C5FF523E52810D202ECBACCD26A9824658C43B636C1A0EAB79542B742790ED16C0F46B57267711D5D7CCE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831ECF32E148558B8EEFA2C5FF523E52810D202ECBACCD26A9824658C43B636C1A0EAD785D222B2285FC4ECFFE7D4826680DD7D6C5CFECI" TargetMode="External"/><Relationship Id="rId34" Type="http://schemas.openxmlformats.org/officeDocument/2006/relationships/hyperlink" Target="consultantplus://offline/ref=939684480BF2E2B375F6E925A76D46B2DD313D2CE42688E244BC948457247A6A0682CB3CBEeDy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6E1F469F152F0EE7DB9CBFF001B76AA5B350426BF66D6D820B2ADEEA0D40E8C8B9A625B0286A11C4EDE7569A12B88A69719675Ad9t4I" TargetMode="External"/><Relationship Id="rId17" Type="http://schemas.openxmlformats.org/officeDocument/2006/relationships/hyperlink" Target="consultantplus://offline/ref=5666E1F469F152F0EE7DB9CBFF001B76AA5B350426BF66D6D820B2ADEEA0D40E8C8B9A655F0F89FE195BCF2D66AB3D97A68805655B9Cd4t7I" TargetMode="External"/><Relationship Id="rId25" Type="http://schemas.openxmlformats.org/officeDocument/2006/relationships/hyperlink" Target="consultantplus://offline/ref=63831ECF32E148558B8EEFA2C5FF523E52810D202ECBACCD26A9824658C43B636C1A0EAF7955202977DFEC4A86A978542F7712D4C8C6F5D0CBE3I" TargetMode="External"/><Relationship Id="rId33" Type="http://schemas.openxmlformats.org/officeDocument/2006/relationships/hyperlink" Target="consultantplus://offline/ref=D3937D9E2524ED0266E9E264D9AB9DEEA1D98A1F80B98667ABBA52C131615CC254211691775B1CD7AF5F8A851C3D32A74B6AB229F058c4a2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6E1F469F152F0EE7DB9CBFF001B76AA5B350426BF66D6D820B2ADEEA0D40E8C8B9A655F0F89FE195BCF2D66AB3D97A68805655B9Cd4t7I" TargetMode="External"/><Relationship Id="rId20" Type="http://schemas.openxmlformats.org/officeDocument/2006/relationships/hyperlink" Target="consultantplus://offline/ref=7A86C4E11B53F295C10EF78CB51500E2F60BA14FE63E551FAF28FA548D805C49732A42BA221B7F50CBCFF78F0544547E063A784546C72E28O34CI" TargetMode="External"/><Relationship Id="rId29" Type="http://schemas.openxmlformats.org/officeDocument/2006/relationships/hyperlink" Target="consultantplus://offline/ref=63831ECF32E148558B8EEFA2C5FF523E52810D202ECBACCD26A9824658C43B636C1A0EAD7951242B2285FC4ECFFE7D4826680DD7D6C5CFE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315F29BF0D586871939785A6ED44E4FFFFAE9A82CFE4963D5552D38EC68A394A42EEB4E9FFB425CF745CF1615B8AE1BEEA04988E116sBI" TargetMode="External"/><Relationship Id="rId24" Type="http://schemas.openxmlformats.org/officeDocument/2006/relationships/hyperlink" Target="consultantplus://offline/ref=63831ECF32E148558B8EEFA2C5FF523E52810D202ECBACCD26A9824658C43B636C1A0EAA7D5C2B742790ED16C0F46B57267711D5D7CCEDI" TargetMode="External"/><Relationship Id="rId32" Type="http://schemas.openxmlformats.org/officeDocument/2006/relationships/hyperlink" Target="consultantplus://offline/ref=63831ECF32E148558B8EEFA2C5FF523E52810D202ECBACCD26A9824658C43B636C1A0EAF795426227EDFEC4A86A978542F7712D4C8C6F5D0CBE3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6E1F469F152F0EE7DB9CBFF001B76AA5B350426BF66D6D820B2ADEEA0D40E8C8B9A675F0B89F54F01DF292FFC388BAF971A66459F4EB4d4t1I" TargetMode="External"/><Relationship Id="rId23" Type="http://schemas.openxmlformats.org/officeDocument/2006/relationships/hyperlink" Target="consultantplus://offline/ref=63831ECF32E148558B8EEFA2C5FF523E52810D202ECBACCD26A9824658C43B636C1A0EAD7950292B2285FC4ECFFE7D4826680DD7D6C5CFECI" TargetMode="External"/><Relationship Id="rId28" Type="http://schemas.openxmlformats.org/officeDocument/2006/relationships/hyperlink" Target="consultantplus://offline/ref=63831ECF32E148558B8EEFA2C5FF523E52810D202ECBACCD26A9824658C43B636C1A0EAD7951242B2285FC4ECFFE7D4826680DD7D6C5CFEC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56BA380BBE1774B92FFF29AA8D06A733C0E7973118C0D52E07AF75BDB613418105170771A42A5210722BB9EE8BBE12AD80FD8710E5774r8I" TargetMode="External"/><Relationship Id="rId19" Type="http://schemas.openxmlformats.org/officeDocument/2006/relationships/hyperlink" Target="consultantplus://offline/ref=5666E1F469F152F0EE7DB9CBFF001B76AA5B350426BF66D6D820B2ADEEA0D40E8C8B9A655F0C8DFE195BCF2D66AB3D97A68805655B9Cd4t7I" TargetMode="External"/><Relationship Id="rId31" Type="http://schemas.openxmlformats.org/officeDocument/2006/relationships/hyperlink" Target="consultantplus://offline/ref=63831ECF32E148558B8EEFA2C5FF523E52810D202ECBACCD26A9824658C43B636C1A0EAD7952202B2285FC4ECFFE7D4826680DD7D6C5CF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A380BBE1774B92FFF29AA8D06A733C0E7F751C8E0D52E07AF75BDB613418105170771249AF210722BB9EE8BBE12AD80FD8710E5774r8I" TargetMode="External"/><Relationship Id="rId14" Type="http://schemas.openxmlformats.org/officeDocument/2006/relationships/hyperlink" Target="consultantplus://offline/ref=5666E1F469F152F0EE7DB9CBFF001B76AA5B350426BF66D6D820B2ADEEA0D40E8C8B9A635F0A86A11C4EDE7569A12B88A69719675Ad9t4I" TargetMode="External"/><Relationship Id="rId22" Type="http://schemas.openxmlformats.org/officeDocument/2006/relationships/hyperlink" Target="consultantplus://offline/ref=63831ECF32E148558B8EEFA2C5FF523E52810B2623C9ACCD26A9824658C43B636C1A0EAD7056282B2285FC4ECFFE7D4826680DD7D6C5CFECI" TargetMode="External"/><Relationship Id="rId27" Type="http://schemas.openxmlformats.org/officeDocument/2006/relationships/hyperlink" Target="consultantplus://offline/ref=63831ECF32E148558B8EEFA2C5FF523E52810D202ECBACCD26A9824658C43B636C1A0EAF7955242074DFEC4A86A978542F7712D4C8C6F5D0CBE3I" TargetMode="External"/><Relationship Id="rId30" Type="http://schemas.openxmlformats.org/officeDocument/2006/relationships/hyperlink" Target="consultantplus://offline/ref=63831ECF32E148558B8EEFA2C5FF523E52810D202ECBACCD26A9824658C43B636C1A0EAD7952202B2285FC4ECFFE7D4826680DD7D6C5CFECI" TargetMode="External"/><Relationship Id="rId35" Type="http://schemas.openxmlformats.org/officeDocument/2006/relationships/hyperlink" Target="consultantplus://offline/ref=42C3140330F0CD3A852E386A0A0F56C7714523C61B0B7B60658397C53EC9A98203521E8DB0EAL70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2019-12-02T05:06:00Z</cp:lastPrinted>
  <dcterms:created xsi:type="dcterms:W3CDTF">2019-11-28T14:45:00Z</dcterms:created>
  <dcterms:modified xsi:type="dcterms:W3CDTF">2019-12-03T08:56:00Z</dcterms:modified>
</cp:coreProperties>
</file>